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4821B" w14:textId="3A73AD34" w:rsidR="00430613" w:rsidRDefault="00430613" w:rsidP="00430613">
      <w:pPr>
        <w:pStyle w:val="Header"/>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Start w:id="1" w:name="_Hlk149564515"/>
      <w:bookmarkEnd w:id="0"/>
      <w:r>
        <w:rPr>
          <w:rFonts w:asciiTheme="minorHAnsi" w:eastAsiaTheme="minorEastAsia" w:hAnsiTheme="minorHAnsi" w:cstheme="minorHAnsi"/>
          <w:bCs/>
          <w:noProof w:val="0"/>
          <w:sz w:val="24"/>
          <w:szCs w:val="24"/>
          <w:lang w:eastAsia="zh-CN"/>
        </w:rPr>
        <w:t>3GPP TSG-RAN WG4 Meeting # 110</w:t>
      </w:r>
      <w:r w:rsidR="000C5CEF">
        <w:rPr>
          <w:rFonts w:asciiTheme="minorHAnsi" w:eastAsiaTheme="minorEastAsia" w:hAnsiTheme="minorHAnsi" w:cstheme="minorHAnsi" w:hint="eastAsia"/>
          <w:bCs/>
          <w:noProof w:val="0"/>
          <w:sz w:val="24"/>
          <w:szCs w:val="24"/>
          <w:lang w:eastAsia="zh-CN"/>
        </w:rPr>
        <w:t>bis</w:t>
      </w:r>
      <w:r>
        <w:rPr>
          <w:rFonts w:asciiTheme="minorHAnsi" w:eastAsiaTheme="minorEastAsia" w:hAnsiTheme="minorHAnsi" w:cstheme="minorHAnsi"/>
          <w:bCs/>
          <w:noProof w:val="0"/>
          <w:sz w:val="24"/>
          <w:szCs w:val="24"/>
          <w:lang w:eastAsia="zh-CN"/>
        </w:rPr>
        <w:tab/>
      </w:r>
      <w:r w:rsidRPr="00295035">
        <w:rPr>
          <w:rFonts w:asciiTheme="minorHAnsi" w:eastAsiaTheme="minorEastAsia" w:hAnsiTheme="minorHAnsi" w:cstheme="minorHAnsi"/>
          <w:bCs/>
          <w:noProof w:val="0"/>
          <w:sz w:val="24"/>
          <w:szCs w:val="24"/>
          <w:lang w:eastAsia="zh-CN"/>
        </w:rPr>
        <w:t>R4-24</w:t>
      </w:r>
      <w:r w:rsidR="00295035">
        <w:rPr>
          <w:rFonts w:asciiTheme="minorHAnsi" w:eastAsiaTheme="minorEastAsia" w:hAnsiTheme="minorHAnsi" w:cstheme="minorHAnsi"/>
          <w:bCs/>
          <w:noProof w:val="0"/>
          <w:sz w:val="24"/>
          <w:szCs w:val="24"/>
          <w:lang w:eastAsia="zh-CN"/>
        </w:rPr>
        <w:t>04487</w:t>
      </w:r>
    </w:p>
    <w:p w14:paraId="77502A82" w14:textId="481BA064" w:rsidR="00430613" w:rsidRDefault="000C5CEF" w:rsidP="00430613">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0C5CEF">
        <w:rPr>
          <w:rFonts w:asciiTheme="minorHAnsi" w:eastAsiaTheme="minorEastAsia" w:hAnsiTheme="minorHAnsi" w:cstheme="minorHAnsi"/>
          <w:bCs/>
          <w:noProof w:val="0"/>
          <w:sz w:val="24"/>
          <w:szCs w:val="24"/>
          <w:lang w:eastAsia="zh-CN"/>
        </w:rPr>
        <w:t>Changsha, CN, April 15 – April 19, 2024</w:t>
      </w:r>
      <w:r w:rsidR="00430613">
        <w:rPr>
          <w:rFonts w:asciiTheme="minorHAnsi" w:eastAsiaTheme="minorEastAsia" w:hAnsiTheme="minorHAnsi" w:cstheme="minorHAnsi"/>
          <w:bCs/>
          <w:noProof w:val="0"/>
          <w:sz w:val="24"/>
          <w:szCs w:val="24"/>
          <w:lang w:eastAsia="zh-CN"/>
        </w:rPr>
        <w:t xml:space="preserve"> </w:t>
      </w:r>
    </w:p>
    <w:bookmarkEnd w:id="1"/>
    <w:p w14:paraId="597BC239" w14:textId="7CAF0DE1" w:rsidR="00430613" w:rsidRDefault="00430613" w:rsidP="00430613">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Agenda Item: </w:t>
      </w:r>
      <w:r w:rsidR="00A3728D">
        <w:rPr>
          <w:rFonts w:asciiTheme="minorHAnsi" w:eastAsiaTheme="minorEastAsia" w:hAnsiTheme="minorHAnsi" w:cstheme="minorHAnsi"/>
          <w:bCs/>
          <w:noProof w:val="0"/>
          <w:sz w:val="24"/>
          <w:szCs w:val="24"/>
          <w:lang w:eastAsia="zh-CN"/>
        </w:rPr>
        <w:t>11.1.2</w:t>
      </w:r>
    </w:p>
    <w:p w14:paraId="2637226F" w14:textId="77777777" w:rsidR="00DA768D" w:rsidRPr="00BD5F11"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1B40B119" w:rsidR="00DA768D" w:rsidRPr="00B42200" w:rsidRDefault="00DA768D" w:rsidP="00DA768D">
      <w:pPr>
        <w:pStyle w:val="Header"/>
        <w:tabs>
          <w:tab w:val="right" w:pos="9639"/>
          <w:tab w:val="right" w:pos="13323"/>
        </w:tabs>
        <w:jc w:val="both"/>
        <w:rPr>
          <w:rFonts w:asciiTheme="minorHAnsi" w:eastAsia="新細明體"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 xml:space="preserve">Title: </w:t>
      </w:r>
      <w:r w:rsidR="00B63DEE" w:rsidRPr="00B63DEE">
        <w:rPr>
          <w:rFonts w:asciiTheme="minorHAnsi" w:eastAsia="新細明體" w:hAnsiTheme="minorHAnsi" w:cstheme="minorHAnsi"/>
          <w:bCs/>
          <w:noProof w:val="0"/>
          <w:sz w:val="24"/>
          <w:szCs w:val="24"/>
          <w:lang w:eastAsia="zh-TW"/>
        </w:rPr>
        <w:t>Views on spec quality improvement for TS38.133</w:t>
      </w:r>
    </w:p>
    <w:p w14:paraId="032F9939" w14:textId="77777777" w:rsidR="0034111C" w:rsidRPr="00CD5E70" w:rsidRDefault="0034111C" w:rsidP="00C14120">
      <w:pPr>
        <w:pStyle w:val="Header"/>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Heading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04BBE603" w14:textId="53F8C523" w:rsidR="00B63DEE" w:rsidRDefault="007744FC" w:rsidP="00357E4F">
      <w:pPr>
        <w:rPr>
          <w:rFonts w:eastAsia="SimSun"/>
        </w:rPr>
      </w:pPr>
      <w:r>
        <w:rPr>
          <w:rFonts w:eastAsia="SimSun"/>
        </w:rPr>
        <w:t xml:space="preserve">In </w:t>
      </w:r>
      <w:r w:rsidR="00A10F55">
        <w:rPr>
          <w:rFonts w:eastAsia="SimSun"/>
        </w:rPr>
        <w:t xml:space="preserve">RP#103 </w:t>
      </w:r>
      <w:r w:rsidR="000B06A9">
        <w:rPr>
          <w:rFonts w:eastAsia="SimSun"/>
        </w:rPr>
        <w:t>meeting</w:t>
      </w:r>
      <w:r>
        <w:rPr>
          <w:rFonts w:eastAsia="SimSun"/>
        </w:rPr>
        <w:t xml:space="preserve">, </w:t>
      </w:r>
      <w:r w:rsidR="00A10F55">
        <w:rPr>
          <w:rFonts w:eastAsia="SimSun"/>
        </w:rPr>
        <w:t xml:space="preserve">one </w:t>
      </w:r>
      <w:r w:rsidR="00B63DEE">
        <w:rPr>
          <w:rFonts w:eastAsia="SimSun"/>
        </w:rPr>
        <w:t>WF</w:t>
      </w:r>
      <w:r w:rsidR="00A10F55">
        <w:rPr>
          <w:rFonts w:eastAsia="SimSun"/>
        </w:rPr>
        <w:t xml:space="preserve"> [1] was </w:t>
      </w:r>
      <w:r w:rsidR="00B63DEE">
        <w:rPr>
          <w:rFonts w:eastAsia="SimSun"/>
        </w:rPr>
        <w:t>endorsed for RAN4 spec quality improvement. Details of the WF are captured as below</w:t>
      </w:r>
    </w:p>
    <w:tbl>
      <w:tblPr>
        <w:tblStyle w:val="TableGrid"/>
        <w:tblW w:w="0" w:type="auto"/>
        <w:tblInd w:w="480" w:type="dxa"/>
        <w:tblLook w:val="04A0" w:firstRow="1" w:lastRow="0" w:firstColumn="1" w:lastColumn="0" w:noHBand="0" w:noVBand="1"/>
      </w:tblPr>
      <w:tblGrid>
        <w:gridCol w:w="9149"/>
      </w:tblGrid>
      <w:tr w:rsidR="00B63DEE" w:rsidRPr="00B63DEE" w14:paraId="1B0443B7" w14:textId="77777777" w:rsidTr="00B63DEE">
        <w:tc>
          <w:tcPr>
            <w:tcW w:w="9629" w:type="dxa"/>
          </w:tcPr>
          <w:p w14:paraId="7F2ADC0B" w14:textId="77777777" w:rsidR="00B63DEE" w:rsidRPr="00B63DEE" w:rsidRDefault="00B63DEE" w:rsidP="00B63DEE">
            <w:pPr>
              <w:numPr>
                <w:ilvl w:val="0"/>
                <w:numId w:val="36"/>
              </w:numPr>
              <w:ind w:leftChars="50" w:left="480"/>
              <w:rPr>
                <w:rFonts w:eastAsia="SimSun"/>
                <w:sz w:val="18"/>
                <w:szCs w:val="18"/>
              </w:rPr>
            </w:pPr>
            <w:r w:rsidRPr="00B63DEE">
              <w:rPr>
                <w:rFonts w:eastAsia="SimSun" w:hint="eastAsia"/>
                <w:sz w:val="18"/>
                <w:szCs w:val="18"/>
              </w:rPr>
              <w:t>The RAN4 Rel-19 specifications are expected to be available by December 2024.</w:t>
            </w:r>
          </w:p>
          <w:p w14:paraId="2A488FA7" w14:textId="77777777" w:rsidR="00B63DEE" w:rsidRPr="00B63DEE" w:rsidRDefault="00B63DEE" w:rsidP="00B63DEE">
            <w:pPr>
              <w:numPr>
                <w:ilvl w:val="0"/>
                <w:numId w:val="37"/>
              </w:numPr>
              <w:ind w:leftChars="50" w:left="480"/>
              <w:rPr>
                <w:rFonts w:eastAsia="SimSun"/>
                <w:sz w:val="18"/>
                <w:szCs w:val="18"/>
              </w:rPr>
            </w:pPr>
            <w:r w:rsidRPr="00B63DEE">
              <w:rPr>
                <w:rFonts w:eastAsia="SimSun" w:hint="eastAsia"/>
                <w:sz w:val="18"/>
                <w:szCs w:val="18"/>
              </w:rPr>
              <w:t>RAN4 will organize the discussions for improving the specifications in Q2 and Q3 2024 in RAN4 meeting(s), and report to RAN#104 and RAN#105</w:t>
            </w:r>
          </w:p>
          <w:p w14:paraId="3CBBC4AC" w14:textId="67A63CD9" w:rsidR="00B63DEE" w:rsidRPr="00B63DEE" w:rsidRDefault="00B63DEE" w:rsidP="00B63DEE">
            <w:pPr>
              <w:numPr>
                <w:ilvl w:val="1"/>
                <w:numId w:val="37"/>
              </w:numPr>
              <w:ind w:leftChars="350" w:left="1200"/>
              <w:rPr>
                <w:rFonts w:eastAsia="SimSun"/>
                <w:sz w:val="18"/>
                <w:szCs w:val="18"/>
              </w:rPr>
            </w:pPr>
            <w:r w:rsidRPr="00B63DEE">
              <w:rPr>
                <w:rFonts w:eastAsia="SimSun" w:hint="eastAsia"/>
                <w:sz w:val="18"/>
                <w:szCs w:val="18"/>
              </w:rPr>
              <w:t>Focus on</w:t>
            </w:r>
            <w:r>
              <w:rPr>
                <w:rFonts w:eastAsia="SimSun"/>
                <w:sz w:val="18"/>
                <w:szCs w:val="18"/>
              </w:rPr>
              <w:t xml:space="preserve"> 38.133 and 38.101-1/38.101-2/38.101-3</w:t>
            </w:r>
            <w:r w:rsidRPr="00B63DEE">
              <w:rPr>
                <w:rFonts w:eastAsia="SimSun" w:hint="eastAsia"/>
                <w:sz w:val="18"/>
                <w:szCs w:val="18"/>
              </w:rPr>
              <w:t>, not covering other specifications in this</w:t>
            </w:r>
            <w:r>
              <w:rPr>
                <w:rFonts w:eastAsia="SimSun"/>
                <w:sz w:val="18"/>
                <w:szCs w:val="18"/>
              </w:rPr>
              <w:t xml:space="preserve"> RAN task</w:t>
            </w:r>
          </w:p>
          <w:p w14:paraId="0A74CD82" w14:textId="77777777" w:rsidR="00B63DEE" w:rsidRPr="00B63DEE" w:rsidRDefault="00B63DEE" w:rsidP="00B63DEE">
            <w:pPr>
              <w:numPr>
                <w:ilvl w:val="1"/>
                <w:numId w:val="37"/>
              </w:numPr>
              <w:ind w:leftChars="350" w:left="1200"/>
              <w:rPr>
                <w:rFonts w:eastAsia="SimSun"/>
                <w:sz w:val="18"/>
                <w:szCs w:val="18"/>
              </w:rPr>
            </w:pPr>
            <w:r w:rsidRPr="00B63DEE">
              <w:rPr>
                <w:rFonts w:eastAsia="SimSun" w:hint="eastAsia"/>
                <w:sz w:val="18"/>
                <w:szCs w:val="18"/>
              </w:rPr>
              <w:t>Motivation of the work:</w:t>
            </w:r>
          </w:p>
          <w:p w14:paraId="3DFCB198" w14:textId="77777777" w:rsidR="00B63DEE" w:rsidRPr="00B63DEE" w:rsidRDefault="00B63DEE" w:rsidP="00B63DEE">
            <w:pPr>
              <w:numPr>
                <w:ilvl w:val="2"/>
                <w:numId w:val="37"/>
              </w:numPr>
              <w:ind w:leftChars="650" w:left="1920"/>
              <w:rPr>
                <w:rFonts w:eastAsia="SimSun"/>
                <w:sz w:val="18"/>
                <w:szCs w:val="18"/>
              </w:rPr>
            </w:pPr>
            <w:r w:rsidRPr="00B63DEE">
              <w:rPr>
                <w:rFonts w:eastAsia="SimSun" w:hint="eastAsia"/>
                <w:sz w:val="18"/>
                <w:szCs w:val="18"/>
              </w:rPr>
              <w:t>Try to improve the above specifications for Rel-19 for 5G in the short term</w:t>
            </w:r>
          </w:p>
          <w:p w14:paraId="2235E4FE" w14:textId="77777777" w:rsidR="00B63DEE" w:rsidRPr="00B63DEE" w:rsidRDefault="00B63DEE" w:rsidP="00B63DEE">
            <w:pPr>
              <w:numPr>
                <w:ilvl w:val="2"/>
                <w:numId w:val="37"/>
              </w:numPr>
              <w:ind w:leftChars="650" w:left="1920"/>
              <w:rPr>
                <w:rFonts w:eastAsia="SimSun"/>
                <w:sz w:val="18"/>
                <w:szCs w:val="18"/>
              </w:rPr>
            </w:pPr>
            <w:r w:rsidRPr="00B63DEE">
              <w:rPr>
                <w:rFonts w:eastAsia="SimSun" w:hint="eastAsia"/>
                <w:sz w:val="18"/>
                <w:szCs w:val="18"/>
              </w:rPr>
              <w:t>Try to conclude on guidance including the structure, drafting rule to ensure the quality of specifications for UE RF and RRM.</w:t>
            </w:r>
          </w:p>
          <w:p w14:paraId="089EB6C6" w14:textId="77777777" w:rsidR="00B63DEE" w:rsidRPr="00B63DEE" w:rsidRDefault="00B63DEE" w:rsidP="00B63DEE">
            <w:pPr>
              <w:numPr>
                <w:ilvl w:val="1"/>
                <w:numId w:val="37"/>
              </w:numPr>
              <w:ind w:leftChars="350" w:left="1200"/>
              <w:rPr>
                <w:rFonts w:eastAsia="SimSun"/>
                <w:sz w:val="18"/>
                <w:szCs w:val="18"/>
              </w:rPr>
            </w:pPr>
            <w:r w:rsidRPr="00B63DEE">
              <w:rPr>
                <w:rFonts w:eastAsia="SimSun" w:hint="eastAsia"/>
                <w:sz w:val="18"/>
                <w:szCs w:val="18"/>
              </w:rPr>
              <w:t>Set up one dedicated agenda to collect the input from companies for specification improvement</w:t>
            </w:r>
          </w:p>
          <w:p w14:paraId="4BD67CE1" w14:textId="77777777" w:rsidR="00B63DEE" w:rsidRPr="00B63DEE" w:rsidRDefault="00B63DEE" w:rsidP="00B63DEE">
            <w:pPr>
              <w:numPr>
                <w:ilvl w:val="2"/>
                <w:numId w:val="37"/>
              </w:numPr>
              <w:ind w:leftChars="650" w:left="1920"/>
              <w:rPr>
                <w:rFonts w:eastAsia="SimSun"/>
                <w:sz w:val="18"/>
                <w:szCs w:val="18"/>
              </w:rPr>
            </w:pPr>
            <w:r w:rsidRPr="00B63DEE">
              <w:rPr>
                <w:rFonts w:eastAsia="SimSun" w:hint="eastAsia"/>
                <w:sz w:val="18"/>
                <w:szCs w:val="18"/>
              </w:rPr>
              <w:t>Companies are expected to point out the key issues and also provide the concrete solutions.</w:t>
            </w:r>
          </w:p>
          <w:p w14:paraId="7E81B15B" w14:textId="77777777" w:rsidR="00B63DEE" w:rsidRPr="00B63DEE" w:rsidRDefault="00B63DEE" w:rsidP="00B63DEE">
            <w:pPr>
              <w:numPr>
                <w:ilvl w:val="2"/>
                <w:numId w:val="37"/>
              </w:numPr>
              <w:ind w:leftChars="650" w:left="1920"/>
              <w:rPr>
                <w:rFonts w:eastAsia="SimSun"/>
                <w:sz w:val="18"/>
                <w:szCs w:val="18"/>
              </w:rPr>
            </w:pPr>
            <w:r w:rsidRPr="00B63DEE">
              <w:rPr>
                <w:rFonts w:eastAsia="SimSun" w:hint="eastAsia"/>
                <w:sz w:val="18"/>
                <w:szCs w:val="18"/>
              </w:rPr>
              <w:t>No corresponding CR is expected before September</w:t>
            </w:r>
          </w:p>
          <w:p w14:paraId="507DE64B" w14:textId="711F22BD" w:rsidR="00B63DEE" w:rsidRPr="00B63DEE" w:rsidRDefault="00B63DEE" w:rsidP="00B63DEE">
            <w:pPr>
              <w:numPr>
                <w:ilvl w:val="1"/>
                <w:numId w:val="37"/>
              </w:numPr>
              <w:ind w:leftChars="350" w:left="1200"/>
              <w:rPr>
                <w:rFonts w:eastAsia="SimSun"/>
                <w:sz w:val="18"/>
                <w:szCs w:val="18"/>
              </w:rPr>
            </w:pPr>
            <w:r w:rsidRPr="00B63DEE">
              <w:rPr>
                <w:rFonts w:eastAsia="SimSun" w:hint="eastAsia"/>
                <w:sz w:val="18"/>
                <w:szCs w:val="18"/>
              </w:rPr>
              <w:t>Schedule the</w:t>
            </w:r>
            <w:r>
              <w:rPr>
                <w:rFonts w:eastAsia="SimSun"/>
                <w:sz w:val="18"/>
                <w:szCs w:val="18"/>
              </w:rPr>
              <w:t xml:space="preserve"> specific time slot </w:t>
            </w:r>
            <w:r w:rsidRPr="00B63DEE">
              <w:rPr>
                <w:rFonts w:eastAsia="SimSun" w:hint="eastAsia"/>
                <w:sz w:val="18"/>
                <w:szCs w:val="18"/>
              </w:rPr>
              <w:t>for the single discussions on the specification improvement in RAN4</w:t>
            </w:r>
            <w:r>
              <w:rPr>
                <w:rFonts w:eastAsia="SimSun"/>
                <w:sz w:val="18"/>
                <w:szCs w:val="18"/>
              </w:rPr>
              <w:t xml:space="preserve"> main</w:t>
            </w:r>
            <w:r w:rsidRPr="00B63DEE">
              <w:rPr>
                <w:rFonts w:eastAsia="SimSun" w:hint="eastAsia"/>
                <w:sz w:val="18"/>
                <w:szCs w:val="18"/>
              </w:rPr>
              <w:t xml:space="preserve"> session starting from April</w:t>
            </w:r>
          </w:p>
          <w:p w14:paraId="08F8BD5E" w14:textId="77777777" w:rsidR="00B63DEE" w:rsidRPr="00B63DEE" w:rsidRDefault="00B63DEE" w:rsidP="00B63DEE">
            <w:pPr>
              <w:numPr>
                <w:ilvl w:val="2"/>
                <w:numId w:val="37"/>
              </w:numPr>
              <w:ind w:leftChars="650" w:left="1920"/>
              <w:rPr>
                <w:rFonts w:eastAsia="SimSun"/>
                <w:sz w:val="18"/>
                <w:szCs w:val="18"/>
              </w:rPr>
            </w:pPr>
            <w:r w:rsidRPr="00B63DEE">
              <w:rPr>
                <w:rFonts w:eastAsia="SimSun" w:hint="eastAsia"/>
                <w:sz w:val="18"/>
                <w:szCs w:val="18"/>
              </w:rPr>
              <w:t>Identify the key issues and root reasons behind</w:t>
            </w:r>
          </w:p>
          <w:p w14:paraId="498564C3" w14:textId="77777777" w:rsidR="00B63DEE" w:rsidRPr="00B63DEE" w:rsidRDefault="00B63DEE" w:rsidP="00B63DEE">
            <w:pPr>
              <w:numPr>
                <w:ilvl w:val="2"/>
                <w:numId w:val="37"/>
              </w:numPr>
              <w:ind w:leftChars="650" w:left="1920"/>
              <w:rPr>
                <w:rFonts w:eastAsia="SimSun"/>
                <w:sz w:val="18"/>
                <w:szCs w:val="18"/>
              </w:rPr>
            </w:pPr>
            <w:r w:rsidRPr="00B63DEE">
              <w:rPr>
                <w:rFonts w:eastAsia="SimSun" w:hint="eastAsia"/>
                <w:sz w:val="18"/>
                <w:szCs w:val="18"/>
              </w:rPr>
              <w:t>Summarize the candidate solutions for the next action</w:t>
            </w:r>
          </w:p>
          <w:p w14:paraId="6A9CC37B" w14:textId="34927955" w:rsidR="00B63DEE" w:rsidRPr="00B63DEE" w:rsidRDefault="00B63DEE" w:rsidP="00B63DEE">
            <w:pPr>
              <w:numPr>
                <w:ilvl w:val="1"/>
                <w:numId w:val="37"/>
              </w:numPr>
              <w:ind w:leftChars="350" w:left="1200"/>
              <w:rPr>
                <w:rFonts w:eastAsia="SimSun"/>
                <w:sz w:val="18"/>
                <w:szCs w:val="18"/>
              </w:rPr>
            </w:pPr>
            <w:r w:rsidRPr="00B63DEE">
              <w:rPr>
                <w:rFonts w:eastAsia="SimSun" w:hint="eastAsia"/>
                <w:sz w:val="18"/>
                <w:szCs w:val="18"/>
              </w:rPr>
              <w:t>Further discuss and decide how to capture the outcome of this RAN task in</w:t>
            </w:r>
            <w:r>
              <w:rPr>
                <w:rFonts w:eastAsia="SimSun"/>
                <w:sz w:val="18"/>
                <w:szCs w:val="18"/>
              </w:rPr>
              <w:t xml:space="preserve"> RAN#105 </w:t>
            </w:r>
          </w:p>
        </w:tc>
      </w:tr>
    </w:tbl>
    <w:p w14:paraId="43D69294" w14:textId="7E9D5E34" w:rsidR="00E9489A" w:rsidRDefault="00A10F55" w:rsidP="00357E4F">
      <w:pPr>
        <w:rPr>
          <w:rFonts w:eastAsia="SimSun"/>
        </w:rPr>
      </w:pPr>
      <w:r>
        <w:rPr>
          <w:rFonts w:eastAsia="SimSun"/>
        </w:rPr>
        <w:t xml:space="preserve">In this paper, we provide </w:t>
      </w:r>
      <w:r w:rsidR="000E410A">
        <w:rPr>
          <w:rFonts w:eastAsia="SimSun"/>
        </w:rPr>
        <w:t>our view to TS 38.133.</w:t>
      </w:r>
      <w:r w:rsidR="00E9489A">
        <w:rPr>
          <w:rFonts w:eastAsia="SimSun"/>
        </w:rPr>
        <w:t xml:space="preserve"> </w:t>
      </w:r>
      <w:r w:rsidR="007F4906">
        <w:rPr>
          <w:rFonts w:eastAsia="SimSun"/>
        </w:rPr>
        <w:t>In all the discussions below, we take version 18.4.0 as the example.</w:t>
      </w:r>
      <w:r w:rsidR="007F4906">
        <w:rPr>
          <w:rFonts w:eastAsia="SimSun"/>
        </w:rPr>
        <w:t xml:space="preserve"> </w:t>
      </w:r>
      <w:r w:rsidR="00382379">
        <w:rPr>
          <w:rFonts w:eastAsia="SimSun"/>
        </w:rPr>
        <w:t>We try to point out the issue</w:t>
      </w:r>
      <w:r w:rsidR="00FD5A9F">
        <w:rPr>
          <w:rFonts w:eastAsia="SimSun"/>
        </w:rPr>
        <w:t>s</w:t>
      </w:r>
      <w:r w:rsidR="00382379">
        <w:rPr>
          <w:rFonts w:eastAsia="SimSun"/>
        </w:rPr>
        <w:t xml:space="preserve"> we found in current spec and the potential solution</w:t>
      </w:r>
      <w:r w:rsidR="00FD5A9F">
        <w:rPr>
          <w:rFonts w:eastAsia="SimSun"/>
        </w:rPr>
        <w:t>s</w:t>
      </w:r>
      <w:r w:rsidR="00382379">
        <w:rPr>
          <w:rFonts w:eastAsia="SimSun"/>
        </w:rPr>
        <w:t>. Nevertheless, we are open to all possible solutions that can help to improve spec quality.</w:t>
      </w:r>
    </w:p>
    <w:p w14:paraId="0608CEC5" w14:textId="18C6CDAF" w:rsidR="00357E4F" w:rsidRDefault="00357E4F" w:rsidP="00357E4F">
      <w:pPr>
        <w:rPr>
          <w:rFonts w:eastAsia="SimSun"/>
        </w:rPr>
      </w:pPr>
    </w:p>
    <w:p w14:paraId="52F0A027" w14:textId="667D6120" w:rsidR="00A10F55" w:rsidRPr="006B3E88" w:rsidRDefault="00C51F3B" w:rsidP="002508E6">
      <w:pPr>
        <w:pStyle w:val="Heading1"/>
        <w:numPr>
          <w:ilvl w:val="0"/>
          <w:numId w:val="1"/>
        </w:numPr>
        <w:jc w:val="both"/>
        <w:rPr>
          <w:rFonts w:asciiTheme="minorHAnsi" w:hAnsiTheme="minorHAnsi" w:cstheme="minorHAns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w:t>
      </w:r>
      <w:r w:rsidRPr="006B3E88">
        <w:rPr>
          <w:rFonts w:asciiTheme="minorHAnsi" w:hAnsiTheme="minorHAnsi" w:cstheme="minorHAnsi"/>
          <w:sz w:val="32"/>
          <w:szCs w:val="32"/>
        </w:rPr>
        <w:t>n</w:t>
      </w:r>
      <w:bookmarkStart w:id="2" w:name="_Hlk142679663"/>
      <w:bookmarkStart w:id="3" w:name="_Hlk162888154"/>
    </w:p>
    <w:bookmarkEnd w:id="2"/>
    <w:bookmarkEnd w:id="3"/>
    <w:p w14:paraId="2D5BD5BB" w14:textId="24569D32" w:rsidR="006B3E88" w:rsidRPr="006B3E88" w:rsidRDefault="006B3E88" w:rsidP="006B3E88">
      <w:pPr>
        <w:pStyle w:val="Heading2"/>
        <w:rPr>
          <w:rFonts w:asciiTheme="minorHAnsi" w:eastAsia="新細明體" w:hAnsiTheme="minorHAnsi" w:cstheme="minorHAnsi"/>
          <w:sz w:val="28"/>
          <w:szCs w:val="18"/>
          <w:lang w:eastAsia="zh-TW"/>
        </w:rPr>
      </w:pPr>
      <w:r w:rsidRPr="006B3E88">
        <w:rPr>
          <w:rFonts w:asciiTheme="minorHAnsi" w:eastAsia="新細明體" w:hAnsiTheme="minorHAnsi" w:cstheme="minorHAnsi"/>
          <w:sz w:val="28"/>
          <w:szCs w:val="18"/>
          <w:lang w:eastAsia="zh-TW"/>
        </w:rPr>
        <w:t xml:space="preserve">2.1 </w:t>
      </w:r>
      <w:bookmarkStart w:id="4" w:name="OLE_LINK1"/>
      <w:r w:rsidRPr="006B3E88">
        <w:rPr>
          <w:rFonts w:asciiTheme="minorHAnsi" w:eastAsia="新細明體" w:hAnsiTheme="minorHAnsi" w:cstheme="minorHAnsi"/>
          <w:sz w:val="28"/>
          <w:szCs w:val="18"/>
          <w:lang w:eastAsia="zh-TW"/>
        </w:rPr>
        <w:t>Hierarchy of indent</w:t>
      </w:r>
      <w:bookmarkEnd w:id="4"/>
    </w:p>
    <w:p w14:paraId="29D94009" w14:textId="133243B6" w:rsidR="006B3E88" w:rsidRDefault="006B3E88" w:rsidP="006B3E88">
      <w:pPr>
        <w:rPr>
          <w:rFonts w:eastAsia="新細明體"/>
          <w:lang w:val="en-GB"/>
        </w:rPr>
      </w:pPr>
      <w:r>
        <w:rPr>
          <w:rFonts w:eastAsia="新細明體" w:hint="eastAsia"/>
          <w:lang w:val="en-GB"/>
        </w:rPr>
        <w:t>T</w:t>
      </w:r>
      <w:r>
        <w:rPr>
          <w:rFonts w:eastAsia="新細明體"/>
          <w:lang w:val="en-GB"/>
        </w:rPr>
        <w:t xml:space="preserve">he first issue we want to raise is the hierarchy of indent. Let’s take “Section 8.3.2 </w:t>
      </w:r>
      <w:proofErr w:type="spellStart"/>
      <w:r w:rsidRPr="006B3E88">
        <w:rPr>
          <w:rFonts w:eastAsia="新細明體"/>
          <w:lang w:val="en-GB"/>
        </w:rPr>
        <w:t>SCell</w:t>
      </w:r>
      <w:proofErr w:type="spellEnd"/>
      <w:r w:rsidRPr="006B3E88">
        <w:rPr>
          <w:rFonts w:eastAsia="新細明體"/>
          <w:lang w:val="en-GB"/>
        </w:rPr>
        <w:t xml:space="preserve"> Activation Delay Requirement for Deactivated </w:t>
      </w:r>
      <w:proofErr w:type="spellStart"/>
      <w:r w:rsidRPr="006B3E88">
        <w:rPr>
          <w:rFonts w:eastAsia="新細明體"/>
          <w:lang w:val="en-GB"/>
        </w:rPr>
        <w:t>SCell</w:t>
      </w:r>
      <w:proofErr w:type="spellEnd"/>
      <w:r>
        <w:rPr>
          <w:rFonts w:eastAsia="新細明體"/>
          <w:lang w:val="en-GB"/>
        </w:rPr>
        <w:t>” as an example. Part of the current spec paragraphs are captured as below.</w:t>
      </w:r>
    </w:p>
    <w:tbl>
      <w:tblPr>
        <w:tblStyle w:val="TableGrid"/>
        <w:tblW w:w="0" w:type="auto"/>
        <w:tblInd w:w="988" w:type="dxa"/>
        <w:tblLook w:val="04A0" w:firstRow="1" w:lastRow="0" w:firstColumn="1" w:lastColumn="0" w:noHBand="0" w:noVBand="1"/>
      </w:tblPr>
      <w:tblGrid>
        <w:gridCol w:w="7938"/>
      </w:tblGrid>
      <w:tr w:rsidR="006B3E88" w14:paraId="1FB4C2DF" w14:textId="77777777" w:rsidTr="006B3E88">
        <w:tc>
          <w:tcPr>
            <w:tcW w:w="7938" w:type="dxa"/>
          </w:tcPr>
          <w:p w14:paraId="6AAA3B60" w14:textId="708C53CC" w:rsidR="006B3E88" w:rsidRDefault="006B3E88" w:rsidP="006B3E88">
            <w:pPr>
              <w:jc w:val="center"/>
              <w:rPr>
                <w:rFonts w:eastAsia="新細明體"/>
                <w:lang w:val="en-GB"/>
              </w:rPr>
            </w:pPr>
            <w:r w:rsidRPr="006B3E88">
              <w:rPr>
                <w:rFonts w:eastAsia="新細明體"/>
                <w:noProof/>
                <w:lang w:val="en-GB"/>
              </w:rPr>
              <w:lastRenderedPageBreak/>
              <w:drawing>
                <wp:inline distT="0" distB="0" distL="0" distR="0" wp14:anchorId="572CADDD" wp14:editId="5F82997A">
                  <wp:extent cx="4897088" cy="488589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32215" cy="4920946"/>
                          </a:xfrm>
                          <a:prstGeom prst="rect">
                            <a:avLst/>
                          </a:prstGeom>
                          <a:noFill/>
                          <a:ln>
                            <a:noFill/>
                          </a:ln>
                        </pic:spPr>
                      </pic:pic>
                    </a:graphicData>
                  </a:graphic>
                </wp:inline>
              </w:drawing>
            </w:r>
          </w:p>
        </w:tc>
      </w:tr>
    </w:tbl>
    <w:p w14:paraId="28A4BB40" w14:textId="3DCEF3CB" w:rsidR="006B3E88" w:rsidRDefault="006B3E88" w:rsidP="006B3E88">
      <w:pPr>
        <w:rPr>
          <w:rFonts w:eastAsia="新細明體"/>
          <w:lang w:val="en-GB"/>
        </w:rPr>
      </w:pPr>
      <w:r>
        <w:rPr>
          <w:rFonts w:eastAsia="新細明體"/>
          <w:lang w:val="en-GB"/>
        </w:rPr>
        <w:t xml:space="preserve">Our understanding of the </w:t>
      </w:r>
      <w:r w:rsidR="001E5B95">
        <w:rPr>
          <w:rFonts w:eastAsia="新細明體"/>
          <w:lang w:val="en-GB"/>
        </w:rPr>
        <w:t>structure should be</w:t>
      </w:r>
      <w:r>
        <w:rPr>
          <w:rFonts w:eastAsia="新細明體"/>
          <w:lang w:val="en-GB"/>
        </w:rPr>
        <w:t xml:space="preserve">, </w:t>
      </w:r>
    </w:p>
    <w:p w14:paraId="1B5ABD35" w14:textId="7CDECF91" w:rsidR="006B3E88" w:rsidRDefault="006B3E88" w:rsidP="006B3E88">
      <w:pPr>
        <w:pStyle w:val="ListParagraph"/>
        <w:numPr>
          <w:ilvl w:val="0"/>
          <w:numId w:val="38"/>
        </w:numPr>
        <w:rPr>
          <w:rFonts w:eastAsia="新細明體"/>
          <w:lang w:val="en-GB"/>
        </w:rPr>
      </w:pPr>
      <w:r>
        <w:rPr>
          <w:rFonts w:eastAsia="新細明體"/>
          <w:lang w:val="en-GB"/>
        </w:rPr>
        <w:t>T</w:t>
      </w:r>
      <w:r w:rsidRPr="006B3E88">
        <w:rPr>
          <w:rFonts w:eastAsia="新細明體"/>
          <w:lang w:val="en-GB"/>
        </w:rPr>
        <w:t xml:space="preserve">he </w:t>
      </w:r>
      <w:r w:rsidRPr="006B3E88">
        <w:rPr>
          <w:rFonts w:eastAsia="新細明體"/>
          <w:highlight w:val="yellow"/>
          <w:lang w:val="en-GB"/>
        </w:rPr>
        <w:t>yellow</w:t>
      </w:r>
      <w:r w:rsidRPr="006B3E88">
        <w:rPr>
          <w:rFonts w:eastAsia="新細明體"/>
          <w:lang w:val="en-GB"/>
        </w:rPr>
        <w:t xml:space="preserve"> and </w:t>
      </w:r>
      <w:r w:rsidRPr="006B3E88">
        <w:rPr>
          <w:rFonts w:eastAsia="新細明體"/>
          <w:highlight w:val="green"/>
          <w:lang w:val="en-GB"/>
        </w:rPr>
        <w:t>green</w:t>
      </w:r>
      <w:r w:rsidRPr="006B3E88">
        <w:rPr>
          <w:rFonts w:eastAsia="新細明體"/>
          <w:lang w:val="en-GB"/>
        </w:rPr>
        <w:t xml:space="preserve"> highlighted parts should be at the same level. </w:t>
      </w:r>
    </w:p>
    <w:p w14:paraId="05DFF06B" w14:textId="77777777" w:rsidR="006B3E88" w:rsidRDefault="006B3E88" w:rsidP="006B3E88">
      <w:pPr>
        <w:pStyle w:val="ListParagraph"/>
        <w:numPr>
          <w:ilvl w:val="0"/>
          <w:numId w:val="38"/>
        </w:numPr>
        <w:rPr>
          <w:rFonts w:eastAsia="新細明體"/>
          <w:lang w:val="en-GB"/>
        </w:rPr>
      </w:pPr>
      <w:r w:rsidRPr="006B3E88">
        <w:rPr>
          <w:rFonts w:eastAsia="新細明體"/>
          <w:lang w:val="en-GB"/>
        </w:rPr>
        <w:t xml:space="preserve">The </w:t>
      </w:r>
      <w:r w:rsidRPr="006B3E88">
        <w:rPr>
          <w:rFonts w:eastAsia="新細明體"/>
          <w:highlight w:val="cyan"/>
          <w:lang w:val="en-GB"/>
        </w:rPr>
        <w:t>blue</w:t>
      </w:r>
      <w:r w:rsidRPr="006B3E88">
        <w:rPr>
          <w:rFonts w:eastAsia="新細明體"/>
          <w:lang w:val="en-GB"/>
        </w:rPr>
        <w:t xml:space="preserve"> part is a condition under the </w:t>
      </w:r>
      <w:r w:rsidRPr="006B3E88">
        <w:rPr>
          <w:rFonts w:eastAsia="新細明體"/>
          <w:highlight w:val="green"/>
          <w:lang w:val="en-GB"/>
        </w:rPr>
        <w:t>green</w:t>
      </w:r>
      <w:r w:rsidRPr="006B3E88">
        <w:rPr>
          <w:rFonts w:eastAsia="新細明體"/>
          <w:lang w:val="en-GB"/>
        </w:rPr>
        <w:t xml:space="preserve">. </w:t>
      </w:r>
    </w:p>
    <w:p w14:paraId="4B2B92EF" w14:textId="4A4B2127" w:rsidR="006B3E88" w:rsidRDefault="006B3E88" w:rsidP="006B3E88">
      <w:pPr>
        <w:pStyle w:val="ListParagraph"/>
        <w:numPr>
          <w:ilvl w:val="0"/>
          <w:numId w:val="38"/>
        </w:numPr>
        <w:rPr>
          <w:rFonts w:eastAsia="新細明體"/>
          <w:lang w:val="en-GB"/>
        </w:rPr>
      </w:pPr>
      <w:r>
        <w:rPr>
          <w:rFonts w:eastAsia="新細明體"/>
          <w:lang w:val="en-GB"/>
        </w:rPr>
        <w:t>T</w:t>
      </w:r>
      <w:r w:rsidRPr="006B3E88">
        <w:rPr>
          <w:rFonts w:eastAsia="新細明體"/>
          <w:lang w:val="en-GB"/>
        </w:rPr>
        <w:t xml:space="preserve">he </w:t>
      </w:r>
      <w:r w:rsidRPr="006B3E88">
        <w:rPr>
          <w:rFonts w:eastAsia="新細明體"/>
          <w:highlight w:val="magenta"/>
          <w:lang w:val="en-GB"/>
        </w:rPr>
        <w:t>purple</w:t>
      </w:r>
      <w:r w:rsidRPr="006B3E88">
        <w:rPr>
          <w:rFonts w:eastAsia="新細明體"/>
          <w:lang w:val="en-GB"/>
        </w:rPr>
        <w:t xml:space="preserve"> part </w:t>
      </w:r>
      <w:r>
        <w:rPr>
          <w:rFonts w:eastAsia="新細明體"/>
          <w:lang w:val="en-GB"/>
        </w:rPr>
        <w:t xml:space="preserve">is very ambiguous. The </w:t>
      </w:r>
      <w:r w:rsidRPr="006B3E88">
        <w:rPr>
          <w:rFonts w:eastAsia="新細明體"/>
          <w:highlight w:val="red"/>
          <w:lang w:val="en-GB"/>
        </w:rPr>
        <w:t>red</w:t>
      </w:r>
      <w:r>
        <w:rPr>
          <w:rFonts w:eastAsia="新細明體"/>
          <w:lang w:val="en-GB"/>
        </w:rPr>
        <w:t xml:space="preserve"> part already has its otherwise counterpart in </w:t>
      </w:r>
      <w:proofErr w:type="spellStart"/>
      <w:r w:rsidRPr="006B3E88">
        <w:rPr>
          <w:rFonts w:eastAsia="新細明體"/>
          <w:highlight w:val="lightGray"/>
          <w:lang w:val="en-GB"/>
        </w:rPr>
        <w:t>gr</w:t>
      </w:r>
      <w:r>
        <w:rPr>
          <w:rFonts w:eastAsia="新細明體"/>
          <w:highlight w:val="lightGray"/>
          <w:lang w:val="en-GB"/>
        </w:rPr>
        <w:t>a</w:t>
      </w:r>
      <w:r w:rsidRPr="006B3E88">
        <w:rPr>
          <w:rFonts w:eastAsia="新細明體"/>
          <w:highlight w:val="lightGray"/>
          <w:lang w:val="en-GB"/>
        </w:rPr>
        <w:t>y</w:t>
      </w:r>
      <w:proofErr w:type="spellEnd"/>
      <w:r>
        <w:rPr>
          <w:rFonts w:eastAsia="新細明體"/>
          <w:lang w:val="en-GB"/>
        </w:rPr>
        <w:t xml:space="preserve">. However, the </w:t>
      </w:r>
      <w:r w:rsidRPr="006B3E88">
        <w:rPr>
          <w:rFonts w:eastAsia="新細明體"/>
          <w:highlight w:val="magenta"/>
          <w:lang w:val="en-GB"/>
        </w:rPr>
        <w:t>purple</w:t>
      </w:r>
      <w:r>
        <w:rPr>
          <w:rFonts w:eastAsia="新細明體"/>
          <w:lang w:val="en-GB"/>
        </w:rPr>
        <w:t xml:space="preserve"> part should not be the otherwise counterpart of the </w:t>
      </w:r>
      <w:r w:rsidRPr="006B3E88">
        <w:rPr>
          <w:rFonts w:eastAsia="新細明體"/>
          <w:highlight w:val="cyan"/>
          <w:lang w:val="en-GB"/>
        </w:rPr>
        <w:t>blue</w:t>
      </w:r>
      <w:r>
        <w:rPr>
          <w:rFonts w:eastAsia="新細明體"/>
          <w:lang w:val="en-GB"/>
        </w:rPr>
        <w:t>, because they have essentially the same condition.</w:t>
      </w:r>
    </w:p>
    <w:p w14:paraId="09D873C5" w14:textId="47E9DAB4" w:rsidR="006B3E88" w:rsidRDefault="006B3E88" w:rsidP="006B3E88">
      <w:pPr>
        <w:jc w:val="both"/>
        <w:rPr>
          <w:rFonts w:eastAsia="新細明體"/>
          <w:lang w:val="en-GB"/>
        </w:rPr>
      </w:pPr>
      <w:r>
        <w:rPr>
          <w:rFonts w:eastAsia="新細明體" w:hint="eastAsia"/>
          <w:lang w:val="en-GB"/>
        </w:rPr>
        <w:t>S</w:t>
      </w:r>
      <w:r>
        <w:rPr>
          <w:rFonts w:eastAsia="新細明體"/>
          <w:lang w:val="en-GB"/>
        </w:rPr>
        <w:t xml:space="preserve">imilar issues also happen in section 8.1.2.2, 9.2.1, 9.3.1, 9.5.4, … etc. In our understanding, this issues usually happen when a certain scenario has too many conditions. Some of its conditions may be shared to other scenarios and some are not. It is very easy to make mistakes, especially </w:t>
      </w:r>
      <w:r w:rsidR="00867188">
        <w:rPr>
          <w:rFonts w:eastAsia="新細明體"/>
          <w:lang w:val="en-GB"/>
        </w:rPr>
        <w:t xml:space="preserve">when </w:t>
      </w:r>
      <w:r>
        <w:rPr>
          <w:rFonts w:eastAsia="新細明體"/>
          <w:lang w:val="en-GB"/>
        </w:rPr>
        <w:t xml:space="preserve">people tend to use ‘otherwise’ to skip mentioning the conditions again. For some scenarios </w:t>
      </w:r>
      <w:r w:rsidR="003D1B06">
        <w:rPr>
          <w:rFonts w:eastAsia="新細明體"/>
          <w:lang w:val="en-GB"/>
        </w:rPr>
        <w:t>come</w:t>
      </w:r>
      <w:r>
        <w:rPr>
          <w:rFonts w:eastAsia="新細明體"/>
          <w:lang w:val="en-GB"/>
        </w:rPr>
        <w:t xml:space="preserve"> in the later paragraph</w:t>
      </w:r>
      <w:r w:rsidR="003D1B06">
        <w:rPr>
          <w:rFonts w:eastAsia="新細明體"/>
          <w:lang w:val="en-GB"/>
        </w:rPr>
        <w:t>s</w:t>
      </w:r>
      <w:r>
        <w:rPr>
          <w:rFonts w:eastAsia="新細明體"/>
          <w:lang w:val="en-GB"/>
        </w:rPr>
        <w:t xml:space="preserve"> of a section, people need to trace back</w:t>
      </w:r>
      <w:r w:rsidR="003D1B06">
        <w:rPr>
          <w:rFonts w:eastAsia="新細明體"/>
          <w:lang w:val="en-GB"/>
        </w:rPr>
        <w:t xml:space="preserve"> all previous paragraphs</w:t>
      </w:r>
      <w:r>
        <w:rPr>
          <w:rFonts w:eastAsia="新細明體"/>
          <w:lang w:val="en-GB"/>
        </w:rPr>
        <w:t xml:space="preserve"> to understand the overall conditions. </w:t>
      </w:r>
      <w:r w:rsidR="003D1B06">
        <w:rPr>
          <w:rFonts w:eastAsia="新細明體"/>
          <w:lang w:val="en-GB"/>
        </w:rPr>
        <w:t xml:space="preserve">This is not straightforward and easily leads to misunderstanding. </w:t>
      </w:r>
    </w:p>
    <w:p w14:paraId="66835BD8" w14:textId="4A496428" w:rsidR="006B3E88" w:rsidRDefault="006B3E88" w:rsidP="006B3E88">
      <w:pPr>
        <w:jc w:val="both"/>
        <w:rPr>
          <w:rFonts w:eastAsia="新細明體"/>
          <w:lang w:val="en-GB"/>
        </w:rPr>
      </w:pPr>
    </w:p>
    <w:p w14:paraId="7C94417F" w14:textId="130FC4E6" w:rsidR="00FA542E" w:rsidRDefault="00FA542E" w:rsidP="00FA542E">
      <w:pPr>
        <w:pStyle w:val="Caption"/>
        <w:jc w:val="both"/>
        <w:rPr>
          <w:rFonts w:eastAsia="新細明體"/>
          <w:lang w:val="en-GB"/>
        </w:rPr>
      </w:pPr>
      <w:bookmarkStart w:id="5" w:name="_Ref163333373"/>
      <w:r>
        <w:t xml:space="preserve">Observation </w:t>
      </w:r>
      <w:fldSimple w:instr=" SEQ Observation \* ARABIC ">
        <w:r w:rsidR="00761405">
          <w:rPr>
            <w:noProof/>
          </w:rPr>
          <w:t>1</w:t>
        </w:r>
      </w:fldSimple>
      <w:r>
        <w:t xml:space="preserve">: </w:t>
      </w:r>
      <w:bookmarkStart w:id="6" w:name="OLE_LINK4"/>
      <w:r>
        <w:t>In current TS38.133</w:t>
      </w:r>
      <w:bookmarkEnd w:id="6"/>
      <w:r>
        <w:t>, the h</w:t>
      </w:r>
      <w:r w:rsidRPr="00FA542E">
        <w:t xml:space="preserve">ierarchy of indent </w:t>
      </w:r>
      <w:r>
        <w:t>for some requirements are wrong and require improvement.</w:t>
      </w:r>
      <w:bookmarkEnd w:id="5"/>
      <w:r>
        <w:t xml:space="preserve"> </w:t>
      </w:r>
    </w:p>
    <w:p w14:paraId="7C16F7EA" w14:textId="77777777" w:rsidR="00FA542E" w:rsidRDefault="00FA542E" w:rsidP="006B3E88">
      <w:pPr>
        <w:jc w:val="both"/>
        <w:rPr>
          <w:rFonts w:eastAsia="新細明體"/>
          <w:lang w:val="en-GB"/>
        </w:rPr>
      </w:pPr>
    </w:p>
    <w:p w14:paraId="10C229DC" w14:textId="09B875EB" w:rsidR="006B3E88" w:rsidRDefault="006B3E88" w:rsidP="006B3E88">
      <w:pPr>
        <w:jc w:val="both"/>
        <w:rPr>
          <w:rFonts w:eastAsia="新細明體"/>
          <w:lang w:val="en-GB"/>
        </w:rPr>
      </w:pPr>
      <w:r>
        <w:rPr>
          <w:rFonts w:eastAsia="新細明體" w:hint="eastAsia"/>
          <w:lang w:val="en-GB"/>
        </w:rPr>
        <w:t>I</w:t>
      </w:r>
      <w:r>
        <w:rPr>
          <w:rFonts w:eastAsia="新細明體"/>
          <w:lang w:val="en-GB"/>
        </w:rPr>
        <w:t>n our view, to improve the spec quality, there are some approaches RAN4 can consider.</w:t>
      </w:r>
    </w:p>
    <w:p w14:paraId="04906C27" w14:textId="521C223C" w:rsidR="006B3E88" w:rsidRDefault="006B3E88" w:rsidP="006B3E88">
      <w:pPr>
        <w:pStyle w:val="ListParagraph"/>
        <w:numPr>
          <w:ilvl w:val="0"/>
          <w:numId w:val="39"/>
        </w:numPr>
        <w:jc w:val="both"/>
        <w:rPr>
          <w:rFonts w:eastAsia="新細明體"/>
          <w:lang w:val="en-GB"/>
        </w:rPr>
      </w:pPr>
      <w:r>
        <w:rPr>
          <w:rFonts w:eastAsia="新細明體"/>
          <w:lang w:val="en-GB" w:eastAsia="zh-TW"/>
        </w:rPr>
        <w:t>Avoid specify requirements with too many conditions, e.g., avoid optimizing for corner cases.</w:t>
      </w:r>
    </w:p>
    <w:p w14:paraId="1C5A3DED" w14:textId="01984987" w:rsidR="006B3E88" w:rsidRDefault="006B3E88" w:rsidP="006B3E88">
      <w:pPr>
        <w:pStyle w:val="ListParagraph"/>
        <w:numPr>
          <w:ilvl w:val="0"/>
          <w:numId w:val="39"/>
        </w:numPr>
        <w:jc w:val="both"/>
        <w:rPr>
          <w:rFonts w:eastAsia="新細明體"/>
          <w:lang w:val="en-GB"/>
        </w:rPr>
      </w:pPr>
      <w:r>
        <w:rPr>
          <w:rFonts w:eastAsia="新細明體"/>
          <w:lang w:val="en-GB" w:eastAsia="zh-TW"/>
        </w:rPr>
        <w:t>Learn from the RRC procedure spec 38.331</w:t>
      </w:r>
      <w:r w:rsidR="00FA542E">
        <w:rPr>
          <w:rFonts w:eastAsia="新細明體"/>
          <w:lang w:val="en-GB" w:eastAsia="zh-TW"/>
        </w:rPr>
        <w:t xml:space="preserve"> by using similar hierarchy as 1&gt;, 2&gt;, 3&gt;, … (An example is provided below by copying from Section </w:t>
      </w:r>
      <w:r w:rsidR="00FA542E" w:rsidRPr="00FA542E">
        <w:rPr>
          <w:rFonts w:eastAsia="新細明體"/>
          <w:lang w:val="en-GB" w:eastAsia="zh-TW"/>
        </w:rPr>
        <w:t>5.2.2.2.1</w:t>
      </w:r>
      <w:r w:rsidR="00FA542E">
        <w:rPr>
          <w:rFonts w:eastAsia="新細明體"/>
          <w:lang w:val="en-GB" w:eastAsia="zh-TW"/>
        </w:rPr>
        <w:t xml:space="preserve"> of TS38.331)</w:t>
      </w:r>
    </w:p>
    <w:p w14:paraId="7F99432D" w14:textId="0CE8B7EB" w:rsidR="00FA542E" w:rsidRDefault="00FA542E" w:rsidP="00FA542E">
      <w:pPr>
        <w:jc w:val="both"/>
        <w:rPr>
          <w:rFonts w:eastAsia="新細明體"/>
          <w:lang w:val="en-GB"/>
        </w:rPr>
      </w:pPr>
    </w:p>
    <w:tbl>
      <w:tblPr>
        <w:tblStyle w:val="TableGrid"/>
        <w:tblW w:w="0" w:type="auto"/>
        <w:tblLook w:val="04A0" w:firstRow="1" w:lastRow="0" w:firstColumn="1" w:lastColumn="0" w:noHBand="0" w:noVBand="1"/>
      </w:tblPr>
      <w:tblGrid>
        <w:gridCol w:w="9629"/>
      </w:tblGrid>
      <w:tr w:rsidR="00FA542E" w14:paraId="1878F22F" w14:textId="77777777" w:rsidTr="00FA542E">
        <w:tc>
          <w:tcPr>
            <w:tcW w:w="9629" w:type="dxa"/>
          </w:tcPr>
          <w:p w14:paraId="131B46D4" w14:textId="2D2EED75" w:rsidR="00FA542E" w:rsidRDefault="00FA542E" w:rsidP="00FA542E">
            <w:pPr>
              <w:jc w:val="both"/>
              <w:rPr>
                <w:rFonts w:eastAsia="新細明體"/>
                <w:lang w:val="en-GB"/>
              </w:rPr>
            </w:pPr>
            <w:r w:rsidRPr="00FA542E">
              <w:rPr>
                <w:rFonts w:eastAsia="新細明體"/>
                <w:noProof/>
                <w:lang w:val="en-GB"/>
              </w:rPr>
              <w:lastRenderedPageBreak/>
              <w:drawing>
                <wp:inline distT="0" distB="0" distL="0" distR="0" wp14:anchorId="0C4FF783" wp14:editId="62E8DF0E">
                  <wp:extent cx="6032528" cy="4685562"/>
                  <wp:effectExtent l="0" t="0" r="635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48990" cy="4698348"/>
                          </a:xfrm>
                          <a:prstGeom prst="rect">
                            <a:avLst/>
                          </a:prstGeom>
                          <a:noFill/>
                          <a:ln>
                            <a:noFill/>
                          </a:ln>
                        </pic:spPr>
                      </pic:pic>
                    </a:graphicData>
                  </a:graphic>
                </wp:inline>
              </w:drawing>
            </w:r>
          </w:p>
        </w:tc>
      </w:tr>
    </w:tbl>
    <w:p w14:paraId="56E457FC" w14:textId="073555A3" w:rsidR="00FA542E" w:rsidRDefault="00FA542E" w:rsidP="00FA542E">
      <w:pPr>
        <w:jc w:val="both"/>
        <w:rPr>
          <w:rFonts w:eastAsia="新細明體"/>
          <w:lang w:val="en-GB"/>
        </w:rPr>
      </w:pPr>
    </w:p>
    <w:p w14:paraId="2422FA5A" w14:textId="612D5B4D" w:rsidR="004C73AA" w:rsidRDefault="004C73AA" w:rsidP="004C73AA">
      <w:pPr>
        <w:pStyle w:val="Caption"/>
      </w:pPr>
      <w:bookmarkStart w:id="7" w:name="_Ref163333376"/>
      <w:bookmarkStart w:id="8" w:name="OLE_LINK2"/>
      <w:r>
        <w:t xml:space="preserve">Proposal </w:t>
      </w:r>
      <w:fldSimple w:instr=" SEQ Proposal \* ARABIC ">
        <w:r w:rsidR="00761405">
          <w:rPr>
            <w:noProof/>
          </w:rPr>
          <w:t>1</w:t>
        </w:r>
      </w:fldSimple>
      <w:r>
        <w:t>: RAN4 to avoid defining requirement with a length list of conditions.</w:t>
      </w:r>
      <w:bookmarkEnd w:id="7"/>
    </w:p>
    <w:p w14:paraId="3213C375" w14:textId="02995AEC" w:rsidR="004C73AA" w:rsidRDefault="004C73AA" w:rsidP="004C73AA">
      <w:pPr>
        <w:pStyle w:val="Caption"/>
        <w:rPr>
          <w:rFonts w:eastAsia="新細明體"/>
          <w:lang w:val="en-GB"/>
        </w:rPr>
      </w:pPr>
      <w:bookmarkStart w:id="9" w:name="_Ref163333378"/>
      <w:r>
        <w:t xml:space="preserve">Proposal </w:t>
      </w:r>
      <w:fldSimple w:instr=" SEQ Proposal \* ARABIC ">
        <w:r w:rsidR="00761405">
          <w:rPr>
            <w:noProof/>
          </w:rPr>
          <w:t>2</w:t>
        </w:r>
      </w:fldSimple>
      <w:r>
        <w:t>: RAN4 to develop a similar hierarchy as RRC procedure in TS38.331 to clarify the hierarchy structure of the requirement.</w:t>
      </w:r>
      <w:bookmarkEnd w:id="9"/>
    </w:p>
    <w:p w14:paraId="7E194D98" w14:textId="77777777" w:rsidR="004C73AA" w:rsidRPr="004C73AA" w:rsidRDefault="004C73AA" w:rsidP="004C73AA">
      <w:pPr>
        <w:rPr>
          <w:rFonts w:eastAsia="新細明體"/>
          <w:lang w:val="en-GB"/>
        </w:rPr>
      </w:pPr>
    </w:p>
    <w:bookmarkEnd w:id="8"/>
    <w:p w14:paraId="375E337B" w14:textId="77777777" w:rsidR="00FA542E" w:rsidRPr="00FA542E" w:rsidRDefault="00FA542E" w:rsidP="00FA542E">
      <w:pPr>
        <w:jc w:val="both"/>
        <w:rPr>
          <w:rFonts w:eastAsia="新細明體"/>
          <w:lang w:val="en-GB"/>
        </w:rPr>
      </w:pPr>
    </w:p>
    <w:p w14:paraId="11124CBB" w14:textId="21EA5DDF" w:rsidR="00664CAC" w:rsidRDefault="00664CAC" w:rsidP="00664CAC">
      <w:pPr>
        <w:pStyle w:val="Heading2"/>
        <w:rPr>
          <w:rFonts w:asciiTheme="minorHAnsi" w:eastAsia="新細明體" w:hAnsiTheme="minorHAnsi" w:cstheme="minorHAnsi"/>
          <w:sz w:val="28"/>
          <w:szCs w:val="18"/>
          <w:lang w:eastAsia="zh-TW"/>
        </w:rPr>
      </w:pPr>
      <w:r w:rsidRPr="00664CAC">
        <w:rPr>
          <w:rFonts w:asciiTheme="minorHAnsi" w:eastAsia="新細明體" w:hAnsiTheme="minorHAnsi" w:cstheme="minorHAnsi" w:hint="eastAsia"/>
          <w:sz w:val="28"/>
          <w:szCs w:val="18"/>
          <w:lang w:eastAsia="zh-TW"/>
        </w:rPr>
        <w:t>2</w:t>
      </w:r>
      <w:r w:rsidRPr="00664CAC">
        <w:rPr>
          <w:rFonts w:asciiTheme="minorHAnsi" w:eastAsia="新細明體" w:hAnsiTheme="minorHAnsi" w:cstheme="minorHAnsi"/>
          <w:sz w:val="28"/>
          <w:szCs w:val="18"/>
          <w:lang w:eastAsia="zh-TW"/>
        </w:rPr>
        <w:t>.2 Positive list or Negative list?</w:t>
      </w:r>
    </w:p>
    <w:p w14:paraId="371FFEB7" w14:textId="6E248322" w:rsidR="00664CAC" w:rsidRDefault="00664CAC" w:rsidP="00DE06C2">
      <w:pPr>
        <w:jc w:val="both"/>
        <w:rPr>
          <w:rFonts w:eastAsia="新細明體"/>
          <w:lang w:val="en-GB"/>
        </w:rPr>
      </w:pPr>
      <w:r>
        <w:rPr>
          <w:rFonts w:eastAsia="新細明體"/>
          <w:lang w:val="en-GB"/>
        </w:rPr>
        <w:t xml:space="preserve">In current TS38.133 spec, sometimes we use a positive list to indicate that the requirement is only applicable in a certain scenario. This implicitly means other scenarios that are not mentioned should have no requirement. However, sometimes we </w:t>
      </w:r>
      <w:r w:rsidR="00EC33BD">
        <w:rPr>
          <w:rFonts w:eastAsia="新細明體"/>
          <w:lang w:val="en-GB"/>
        </w:rPr>
        <w:t xml:space="preserve">also </w:t>
      </w:r>
      <w:r>
        <w:rPr>
          <w:rFonts w:eastAsia="新細明體"/>
          <w:lang w:val="en-GB"/>
        </w:rPr>
        <w:t xml:space="preserve">use negative list to indicate that the requirement is not applicable to a certain scenario. This means requirements are </w:t>
      </w:r>
      <w:r w:rsidR="0057640B">
        <w:rPr>
          <w:rFonts w:eastAsia="新細明體"/>
          <w:lang w:val="en-GB"/>
        </w:rPr>
        <w:t xml:space="preserve">automatically </w:t>
      </w:r>
      <w:r>
        <w:rPr>
          <w:rFonts w:eastAsia="新細明體"/>
          <w:lang w:val="en-GB"/>
        </w:rPr>
        <w:t xml:space="preserve">applicable to those scenarios that are not mentioned. </w:t>
      </w:r>
    </w:p>
    <w:p w14:paraId="4D8A21F8" w14:textId="4746129E" w:rsidR="00DE06C2" w:rsidRDefault="00DE06C2" w:rsidP="00DE06C2">
      <w:pPr>
        <w:jc w:val="both"/>
        <w:rPr>
          <w:rFonts w:eastAsia="新細明體"/>
          <w:lang w:val="en-GB"/>
        </w:rPr>
      </w:pPr>
    </w:p>
    <w:p w14:paraId="664503F9" w14:textId="4B546B3D" w:rsidR="00DE06C2" w:rsidRDefault="00DE06C2" w:rsidP="00DE06C2">
      <w:pPr>
        <w:jc w:val="both"/>
        <w:rPr>
          <w:rFonts w:eastAsia="新細明體"/>
          <w:lang w:val="en-GB"/>
        </w:rPr>
      </w:pPr>
      <w:r>
        <w:rPr>
          <w:rFonts w:eastAsia="新細明體" w:hint="eastAsia"/>
          <w:lang w:val="en-GB"/>
        </w:rPr>
        <w:t>T</w:t>
      </w:r>
      <w:r>
        <w:rPr>
          <w:rFonts w:eastAsia="新細明體"/>
          <w:lang w:val="en-GB"/>
        </w:rPr>
        <w:t xml:space="preserve">here are also </w:t>
      </w:r>
      <w:bookmarkStart w:id="10" w:name="OLE_LINK3"/>
      <w:r>
        <w:rPr>
          <w:rFonts w:eastAsia="新細明體"/>
          <w:lang w:val="en-GB"/>
        </w:rPr>
        <w:t xml:space="preserve">some requirements which have both </w:t>
      </w:r>
      <w:r w:rsidRPr="00DE06C2">
        <w:rPr>
          <w:rFonts w:eastAsia="新細明體"/>
          <w:highlight w:val="green"/>
          <w:lang w:val="en-GB"/>
        </w:rPr>
        <w:t>positive</w:t>
      </w:r>
      <w:r>
        <w:rPr>
          <w:rFonts w:eastAsia="新細明體"/>
          <w:lang w:val="en-GB"/>
        </w:rPr>
        <w:t xml:space="preserve"> and </w:t>
      </w:r>
      <w:r w:rsidRPr="00DE06C2">
        <w:rPr>
          <w:rFonts w:eastAsia="新細明體"/>
          <w:highlight w:val="yellow"/>
          <w:lang w:val="en-GB"/>
        </w:rPr>
        <w:t>negative</w:t>
      </w:r>
      <w:r>
        <w:rPr>
          <w:rFonts w:eastAsia="新細明體"/>
          <w:lang w:val="en-GB"/>
        </w:rPr>
        <w:t xml:space="preserve"> lists in the same section</w:t>
      </w:r>
      <w:bookmarkEnd w:id="10"/>
      <w:r>
        <w:rPr>
          <w:rFonts w:eastAsia="新細明體"/>
          <w:lang w:val="en-GB"/>
        </w:rPr>
        <w:t xml:space="preserve">. (For example: Section 8.1.7.3, as captured below) It is a bit confusing about how one can interpret those scenarios </w:t>
      </w:r>
      <w:r w:rsidR="00DC1FE4">
        <w:rPr>
          <w:rFonts w:eastAsia="新細明體"/>
          <w:lang w:val="en-GB"/>
        </w:rPr>
        <w:t xml:space="preserve">that are </w:t>
      </w:r>
      <w:r>
        <w:rPr>
          <w:rFonts w:eastAsia="新細明體"/>
          <w:lang w:val="en-GB"/>
        </w:rPr>
        <w:t>not mentioned. Particularly for scheduling availability, it is even more confusing to see Section 3.6.9 adding some ‘assumptions’ for the requirements. E.g., if those assumptions are not met, whether we allow scheduling restriction or not?</w:t>
      </w:r>
    </w:p>
    <w:p w14:paraId="1B85A53E" w14:textId="7120FD62" w:rsidR="008C7E11" w:rsidRDefault="008C7E11" w:rsidP="00DE06C2">
      <w:pPr>
        <w:jc w:val="both"/>
        <w:rPr>
          <w:rFonts w:eastAsia="新細明體"/>
          <w:lang w:val="en-GB"/>
        </w:rPr>
      </w:pPr>
    </w:p>
    <w:p w14:paraId="19A58BD8" w14:textId="7EB82E50" w:rsidR="008C7E11" w:rsidRDefault="008C7E11" w:rsidP="008C7E11">
      <w:pPr>
        <w:pStyle w:val="Caption"/>
        <w:jc w:val="both"/>
        <w:rPr>
          <w:rFonts w:eastAsia="新細明體"/>
          <w:lang w:val="en-GB"/>
        </w:rPr>
      </w:pPr>
      <w:bookmarkStart w:id="11" w:name="_Ref163333382"/>
      <w:r>
        <w:t xml:space="preserve">Observation </w:t>
      </w:r>
      <w:fldSimple w:instr=" SEQ Observation \* ARABIC ">
        <w:r w:rsidR="00761405">
          <w:rPr>
            <w:noProof/>
          </w:rPr>
          <w:t>2</w:t>
        </w:r>
      </w:fldSimple>
      <w:r>
        <w:t xml:space="preserve">: In current TS38.133, </w:t>
      </w:r>
      <w:r w:rsidRPr="008C7E11">
        <w:t>some requirements which have both positive and negative lists in the same section</w:t>
      </w:r>
      <w:r>
        <w:t>.</w:t>
      </w:r>
      <w:bookmarkEnd w:id="11"/>
    </w:p>
    <w:p w14:paraId="102BBED9" w14:textId="77777777" w:rsidR="00664CAC" w:rsidRPr="00664CAC" w:rsidRDefault="00664CAC" w:rsidP="00664CAC">
      <w:pPr>
        <w:rPr>
          <w:rFonts w:eastAsia="新細明體"/>
          <w:lang w:val="en-GB"/>
        </w:rPr>
      </w:pPr>
    </w:p>
    <w:tbl>
      <w:tblPr>
        <w:tblStyle w:val="TableGrid"/>
        <w:tblW w:w="0" w:type="auto"/>
        <w:tblInd w:w="704" w:type="dxa"/>
        <w:tblLook w:val="04A0" w:firstRow="1" w:lastRow="0" w:firstColumn="1" w:lastColumn="0" w:noHBand="0" w:noVBand="1"/>
      </w:tblPr>
      <w:tblGrid>
        <w:gridCol w:w="8256"/>
      </w:tblGrid>
      <w:tr w:rsidR="00664CAC" w14:paraId="18068CAA" w14:textId="77777777" w:rsidTr="00664CAC">
        <w:tc>
          <w:tcPr>
            <w:tcW w:w="8080" w:type="dxa"/>
          </w:tcPr>
          <w:p w14:paraId="65200256" w14:textId="14966882" w:rsidR="00664CAC" w:rsidRDefault="00664CAC" w:rsidP="00664CAC">
            <w:pPr>
              <w:rPr>
                <w:rFonts w:eastAsia="新細明體"/>
                <w:lang w:val="en-GB"/>
              </w:rPr>
            </w:pPr>
            <w:r w:rsidRPr="00664CAC">
              <w:rPr>
                <w:rFonts w:eastAsia="新細明體" w:hint="eastAsia"/>
                <w:noProof/>
                <w:lang w:val="en-GB"/>
              </w:rPr>
              <w:drawing>
                <wp:inline distT="0" distB="0" distL="0" distR="0" wp14:anchorId="23602711" wp14:editId="16BBA418">
                  <wp:extent cx="5097439" cy="5483889"/>
                  <wp:effectExtent l="0" t="0" r="825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02409" cy="5489236"/>
                          </a:xfrm>
                          <a:prstGeom prst="rect">
                            <a:avLst/>
                          </a:prstGeom>
                          <a:noFill/>
                          <a:ln>
                            <a:noFill/>
                          </a:ln>
                        </pic:spPr>
                      </pic:pic>
                    </a:graphicData>
                  </a:graphic>
                </wp:inline>
              </w:drawing>
            </w:r>
          </w:p>
        </w:tc>
      </w:tr>
    </w:tbl>
    <w:p w14:paraId="23727C53" w14:textId="2FB52C72" w:rsidR="00664CAC" w:rsidRDefault="00664CAC" w:rsidP="00664CAC">
      <w:pPr>
        <w:rPr>
          <w:rFonts w:eastAsia="新細明體"/>
          <w:lang w:val="en-GB"/>
        </w:rPr>
      </w:pPr>
    </w:p>
    <w:tbl>
      <w:tblPr>
        <w:tblStyle w:val="TableGrid"/>
        <w:tblW w:w="0" w:type="auto"/>
        <w:tblInd w:w="704" w:type="dxa"/>
        <w:tblLook w:val="04A0" w:firstRow="1" w:lastRow="0" w:firstColumn="1" w:lastColumn="0" w:noHBand="0" w:noVBand="1"/>
      </w:tblPr>
      <w:tblGrid>
        <w:gridCol w:w="8316"/>
      </w:tblGrid>
      <w:tr w:rsidR="00DE06C2" w14:paraId="14A7E9E6" w14:textId="77777777" w:rsidTr="00DE06C2">
        <w:tc>
          <w:tcPr>
            <w:tcW w:w="8222" w:type="dxa"/>
          </w:tcPr>
          <w:p w14:paraId="4988801E" w14:textId="047A9D94" w:rsidR="00DE06C2" w:rsidRDefault="00DE06C2" w:rsidP="00664CAC">
            <w:pPr>
              <w:rPr>
                <w:rFonts w:eastAsia="新細明體"/>
                <w:lang w:val="en-GB"/>
              </w:rPr>
            </w:pPr>
            <w:r w:rsidRPr="00DE06C2">
              <w:rPr>
                <w:rFonts w:eastAsia="新細明體" w:hint="eastAsia"/>
                <w:noProof/>
                <w:lang w:val="en-GB"/>
              </w:rPr>
              <w:drawing>
                <wp:inline distT="0" distB="0" distL="0" distR="0" wp14:anchorId="3E787882" wp14:editId="249542A2">
                  <wp:extent cx="5138382" cy="1999059"/>
                  <wp:effectExtent l="0" t="0" r="5715"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57932" cy="2006665"/>
                          </a:xfrm>
                          <a:prstGeom prst="rect">
                            <a:avLst/>
                          </a:prstGeom>
                          <a:noFill/>
                          <a:ln>
                            <a:noFill/>
                          </a:ln>
                        </pic:spPr>
                      </pic:pic>
                    </a:graphicData>
                  </a:graphic>
                </wp:inline>
              </w:drawing>
            </w:r>
          </w:p>
        </w:tc>
      </w:tr>
    </w:tbl>
    <w:p w14:paraId="5476E1A9" w14:textId="0C893398" w:rsidR="00DE06C2" w:rsidRDefault="008C7E11" w:rsidP="008C7E11">
      <w:pPr>
        <w:jc w:val="both"/>
        <w:rPr>
          <w:rFonts w:eastAsia="新細明體"/>
          <w:lang w:val="en-GB"/>
        </w:rPr>
      </w:pPr>
      <w:r>
        <w:rPr>
          <w:rFonts w:eastAsia="新細明體"/>
          <w:lang w:val="en-GB"/>
        </w:rPr>
        <w:t>To improve the spec quality, we would prefer to only capture requirements with positive list. In other words, those scenarios not mentioned in the applicability rule have no requirement. This can ensure that RAN4 only introduces requirements that are discussed and avoid automatically including those requirements that never discussed.</w:t>
      </w:r>
    </w:p>
    <w:p w14:paraId="068CFF3A" w14:textId="25AF79AB" w:rsidR="008C7E11" w:rsidRDefault="008C7E11" w:rsidP="008C7E11">
      <w:pPr>
        <w:jc w:val="both"/>
        <w:rPr>
          <w:rFonts w:eastAsia="新細明體"/>
          <w:lang w:val="en-GB"/>
        </w:rPr>
      </w:pPr>
      <w:bookmarkStart w:id="12" w:name="OLE_LINK5"/>
    </w:p>
    <w:p w14:paraId="57DB4D77" w14:textId="70890827" w:rsidR="00AA5990" w:rsidRDefault="00AA5990" w:rsidP="00AA5990">
      <w:pPr>
        <w:pStyle w:val="Caption"/>
        <w:rPr>
          <w:rFonts w:eastAsia="新細明體"/>
          <w:lang w:val="en-GB"/>
        </w:rPr>
      </w:pPr>
      <w:bookmarkStart w:id="13" w:name="_Ref163333387"/>
      <w:r>
        <w:t xml:space="preserve">Proposal </w:t>
      </w:r>
      <w:fldSimple w:instr=" SEQ Proposal \* ARABIC ">
        <w:r w:rsidR="00761405">
          <w:rPr>
            <w:noProof/>
          </w:rPr>
          <w:t>3</w:t>
        </w:r>
      </w:fldSimple>
      <w:r>
        <w:t>: RAN4 to capture the applicab</w:t>
      </w:r>
      <w:r w:rsidR="00D71521">
        <w:t xml:space="preserve">ility of </w:t>
      </w:r>
      <w:r>
        <w:t xml:space="preserve">scenarios </w:t>
      </w:r>
      <w:r w:rsidR="002E1350">
        <w:t xml:space="preserve">only </w:t>
      </w:r>
      <w:r>
        <w:t>with a positive list.</w:t>
      </w:r>
      <w:bookmarkEnd w:id="13"/>
    </w:p>
    <w:bookmarkEnd w:id="12"/>
    <w:p w14:paraId="3AD74EBA" w14:textId="77777777" w:rsidR="00DE06C2" w:rsidRPr="00664CAC" w:rsidRDefault="00DE06C2" w:rsidP="00664CAC">
      <w:pPr>
        <w:rPr>
          <w:rFonts w:eastAsia="新細明體"/>
          <w:lang w:val="en-GB"/>
        </w:rPr>
      </w:pPr>
    </w:p>
    <w:p w14:paraId="541FF15C" w14:textId="669D0C25" w:rsidR="00F848E6" w:rsidRDefault="00F848E6">
      <w:pPr>
        <w:pStyle w:val="Heading2"/>
        <w:rPr>
          <w:rFonts w:asciiTheme="minorHAnsi" w:eastAsia="新細明體" w:hAnsiTheme="minorHAnsi" w:cstheme="minorHAnsi"/>
          <w:sz w:val="28"/>
          <w:szCs w:val="18"/>
          <w:lang w:eastAsia="zh-TW"/>
        </w:rPr>
      </w:pPr>
      <w:r w:rsidRPr="00F848E6">
        <w:rPr>
          <w:rFonts w:asciiTheme="minorHAnsi" w:eastAsia="新細明體" w:hAnsiTheme="minorHAnsi" w:cstheme="minorHAnsi"/>
          <w:sz w:val="28"/>
          <w:szCs w:val="18"/>
          <w:lang w:eastAsia="zh-TW"/>
        </w:rPr>
        <w:t xml:space="preserve">2.3 </w:t>
      </w:r>
      <w:r w:rsidRPr="00F848E6">
        <w:rPr>
          <w:rFonts w:asciiTheme="minorHAnsi" w:eastAsia="新細明體" w:hAnsiTheme="minorHAnsi" w:cstheme="minorHAnsi" w:hint="eastAsia"/>
          <w:sz w:val="28"/>
          <w:szCs w:val="18"/>
          <w:lang w:eastAsia="zh-TW"/>
        </w:rPr>
        <w:t>R</w:t>
      </w:r>
      <w:r w:rsidRPr="00F848E6">
        <w:rPr>
          <w:rFonts w:asciiTheme="minorHAnsi" w:eastAsia="新細明體" w:hAnsiTheme="minorHAnsi" w:cstheme="minorHAnsi"/>
          <w:sz w:val="28"/>
          <w:szCs w:val="18"/>
          <w:lang w:eastAsia="zh-TW"/>
        </w:rPr>
        <w:t>equirement duplication</w:t>
      </w:r>
    </w:p>
    <w:p w14:paraId="156A4360" w14:textId="2B7C0603" w:rsidR="00F848E6" w:rsidRDefault="00F848E6" w:rsidP="00B265DF">
      <w:pPr>
        <w:jc w:val="both"/>
        <w:rPr>
          <w:rFonts w:eastAsia="新細明體"/>
          <w:lang w:val="en-GB"/>
        </w:rPr>
      </w:pPr>
      <w:r>
        <w:rPr>
          <w:rFonts w:eastAsia="新細明體" w:hint="eastAsia"/>
          <w:lang w:val="en-GB"/>
        </w:rPr>
        <w:t>O</w:t>
      </w:r>
      <w:r>
        <w:rPr>
          <w:rFonts w:eastAsia="新細明體"/>
          <w:lang w:val="en-GB"/>
        </w:rPr>
        <w:t xml:space="preserve">ne of a very classic example of requirements duplication regarding the IDLE mode relaxation for Redcap. The navigation page is captured below for reference. </w:t>
      </w:r>
      <w:r w:rsidR="00B265DF">
        <w:rPr>
          <w:rFonts w:eastAsia="新細明體"/>
          <w:lang w:val="en-GB"/>
        </w:rPr>
        <w:t>Although</w:t>
      </w:r>
      <w:r>
        <w:rPr>
          <w:rFonts w:eastAsia="新細明體"/>
          <w:lang w:val="en-GB"/>
        </w:rPr>
        <w:t xml:space="preserve"> Sections 4.2B.2.9, 4.2B.2.10 and 4.2B.2.11 are for intra-</w:t>
      </w:r>
      <w:proofErr w:type="spellStart"/>
      <w:r>
        <w:rPr>
          <w:rFonts w:eastAsia="新細明體"/>
          <w:lang w:val="en-GB"/>
        </w:rPr>
        <w:t>freq</w:t>
      </w:r>
      <w:proofErr w:type="spellEnd"/>
      <w:r>
        <w:rPr>
          <w:rFonts w:eastAsia="新細明體"/>
          <w:lang w:val="en-GB"/>
        </w:rPr>
        <w:t>, inter-</w:t>
      </w:r>
      <w:proofErr w:type="spellStart"/>
      <w:r>
        <w:rPr>
          <w:rFonts w:eastAsia="新細明體"/>
          <w:lang w:val="en-GB"/>
        </w:rPr>
        <w:t>freq</w:t>
      </w:r>
      <w:proofErr w:type="spellEnd"/>
      <w:r>
        <w:rPr>
          <w:rFonts w:eastAsia="新細明體"/>
          <w:lang w:val="en-GB"/>
        </w:rPr>
        <w:t xml:space="preserve"> and inter-RAT respectively</w:t>
      </w:r>
      <w:r w:rsidR="00B265DF">
        <w:rPr>
          <w:rFonts w:eastAsia="新細明體"/>
          <w:lang w:val="en-GB"/>
        </w:rPr>
        <w:t>,</w:t>
      </w:r>
      <w:r>
        <w:rPr>
          <w:rFonts w:eastAsia="新細明體"/>
          <w:lang w:val="en-GB"/>
        </w:rPr>
        <w:t xml:space="preserve"> </w:t>
      </w:r>
      <w:r w:rsidR="00B265DF">
        <w:rPr>
          <w:rFonts w:eastAsia="新細明體"/>
          <w:lang w:val="en-GB"/>
        </w:rPr>
        <w:t>t</w:t>
      </w:r>
      <w:r>
        <w:rPr>
          <w:rFonts w:eastAsia="新細明體"/>
          <w:lang w:val="en-GB"/>
        </w:rPr>
        <w:t>heir sub-section</w:t>
      </w:r>
      <w:r w:rsidR="00972E3B">
        <w:rPr>
          <w:rFonts w:eastAsia="新細明體"/>
          <w:lang w:val="en-GB"/>
        </w:rPr>
        <w:t xml:space="preserve"> titles</w:t>
      </w:r>
      <w:r>
        <w:rPr>
          <w:rFonts w:eastAsia="新細明體"/>
          <w:lang w:val="en-GB"/>
        </w:rPr>
        <w:t xml:space="preserve"> are almost the same. </w:t>
      </w:r>
    </w:p>
    <w:tbl>
      <w:tblPr>
        <w:tblStyle w:val="TableGrid"/>
        <w:tblW w:w="0" w:type="auto"/>
        <w:tblInd w:w="988" w:type="dxa"/>
        <w:tblLook w:val="04A0" w:firstRow="1" w:lastRow="0" w:firstColumn="1" w:lastColumn="0" w:noHBand="0" w:noVBand="1"/>
      </w:tblPr>
      <w:tblGrid>
        <w:gridCol w:w="8641"/>
      </w:tblGrid>
      <w:tr w:rsidR="00F848E6" w14:paraId="59B176EE" w14:textId="77777777" w:rsidTr="00F848E6">
        <w:tc>
          <w:tcPr>
            <w:tcW w:w="8641" w:type="dxa"/>
          </w:tcPr>
          <w:p w14:paraId="503699A7" w14:textId="7CFBBAF0" w:rsidR="00F848E6" w:rsidRDefault="00F848E6" w:rsidP="00F848E6">
            <w:pPr>
              <w:rPr>
                <w:rFonts w:eastAsia="新細明體"/>
                <w:lang w:val="en-GB"/>
              </w:rPr>
            </w:pPr>
            <w:r w:rsidRPr="00F848E6">
              <w:rPr>
                <w:rFonts w:eastAsia="新細明體"/>
                <w:noProof/>
                <w:lang w:val="en-GB"/>
              </w:rPr>
              <w:drawing>
                <wp:inline distT="0" distB="0" distL="0" distR="0" wp14:anchorId="04E05767" wp14:editId="68F4B2FF">
                  <wp:extent cx="5397690" cy="610775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02181" cy="6112832"/>
                          </a:xfrm>
                          <a:prstGeom prst="rect">
                            <a:avLst/>
                          </a:prstGeom>
                          <a:noFill/>
                          <a:ln>
                            <a:noFill/>
                          </a:ln>
                        </pic:spPr>
                      </pic:pic>
                    </a:graphicData>
                  </a:graphic>
                </wp:inline>
              </w:drawing>
            </w:r>
          </w:p>
        </w:tc>
      </w:tr>
    </w:tbl>
    <w:p w14:paraId="0501D5DB" w14:textId="6F777A7E" w:rsidR="00F848E6" w:rsidRPr="00F848E6" w:rsidRDefault="00F848E6" w:rsidP="00A63FB5">
      <w:pPr>
        <w:jc w:val="both"/>
        <w:rPr>
          <w:rFonts w:eastAsia="新細明體"/>
          <w:lang w:val="en-GB"/>
        </w:rPr>
      </w:pPr>
      <w:r>
        <w:rPr>
          <w:rFonts w:eastAsia="新細明體"/>
          <w:lang w:val="en-GB"/>
        </w:rPr>
        <w:t xml:space="preserve">After checking </w:t>
      </w:r>
      <w:r w:rsidR="00537140">
        <w:rPr>
          <w:rFonts w:eastAsia="新細明體"/>
          <w:lang w:val="en-GB"/>
        </w:rPr>
        <w:t xml:space="preserve">into </w:t>
      </w:r>
      <w:r>
        <w:rPr>
          <w:rFonts w:eastAsia="新細明體"/>
          <w:lang w:val="en-GB"/>
        </w:rPr>
        <w:t>individual section</w:t>
      </w:r>
      <w:r w:rsidR="00B41B60">
        <w:rPr>
          <w:rFonts w:eastAsia="新細明體"/>
          <w:lang w:val="en-GB"/>
        </w:rPr>
        <w:t>s</w:t>
      </w:r>
      <w:r>
        <w:rPr>
          <w:rFonts w:eastAsia="新細明體"/>
          <w:lang w:val="en-GB"/>
        </w:rPr>
        <w:t>, we understand that some sub-sections are almost the same or with a slight difference, e.g., Section 4.2B.2.10.4 is almost the same as 4.2B.2.11.4, except the referred section for requirements. Section 4.2B.2.9.4 is only with a slight difference in the condition of the 2</w:t>
      </w:r>
      <w:r w:rsidRPr="00F848E6">
        <w:rPr>
          <w:rFonts w:eastAsia="新細明體"/>
          <w:vertAlign w:val="superscript"/>
          <w:lang w:val="en-GB"/>
        </w:rPr>
        <w:t>nd</w:t>
      </w:r>
      <w:r>
        <w:rPr>
          <w:rFonts w:eastAsia="新細明體"/>
          <w:lang w:val="en-GB"/>
        </w:rPr>
        <w:t xml:space="preserve"> bullet.  </w:t>
      </w:r>
    </w:p>
    <w:tbl>
      <w:tblPr>
        <w:tblStyle w:val="TableGrid"/>
        <w:tblW w:w="0" w:type="auto"/>
        <w:tblInd w:w="704" w:type="dxa"/>
        <w:tblLook w:val="04A0" w:firstRow="1" w:lastRow="0" w:firstColumn="1" w:lastColumn="0" w:noHBand="0" w:noVBand="1"/>
      </w:tblPr>
      <w:tblGrid>
        <w:gridCol w:w="8556"/>
      </w:tblGrid>
      <w:tr w:rsidR="00F848E6" w14:paraId="7AA21E1E" w14:textId="77777777" w:rsidTr="00F848E6">
        <w:trPr>
          <w:trHeight w:val="1805"/>
        </w:trPr>
        <w:tc>
          <w:tcPr>
            <w:tcW w:w="8044" w:type="dxa"/>
          </w:tcPr>
          <w:p w14:paraId="6DA5545B" w14:textId="4B8D2DA0" w:rsidR="00F848E6" w:rsidRDefault="00F848E6" w:rsidP="00F848E6">
            <w:pPr>
              <w:rPr>
                <w:rFonts w:eastAsia="新細明體"/>
                <w:lang w:val="en-GB"/>
              </w:rPr>
            </w:pPr>
            <w:r w:rsidRPr="00F848E6">
              <w:rPr>
                <w:rFonts w:eastAsia="新細明體" w:hint="eastAsia"/>
                <w:noProof/>
                <w:lang w:val="en-GB"/>
              </w:rPr>
              <w:lastRenderedPageBreak/>
              <w:drawing>
                <wp:inline distT="0" distB="0" distL="0" distR="0" wp14:anchorId="4718FA97" wp14:editId="7FF171FD">
                  <wp:extent cx="5247564" cy="1439419"/>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64256" cy="1443998"/>
                          </a:xfrm>
                          <a:prstGeom prst="rect">
                            <a:avLst/>
                          </a:prstGeom>
                          <a:noFill/>
                          <a:ln>
                            <a:noFill/>
                          </a:ln>
                        </pic:spPr>
                      </pic:pic>
                    </a:graphicData>
                  </a:graphic>
                </wp:inline>
              </w:drawing>
            </w:r>
          </w:p>
        </w:tc>
      </w:tr>
      <w:tr w:rsidR="00F848E6" w14:paraId="629340C3" w14:textId="77777777" w:rsidTr="00F848E6">
        <w:trPr>
          <w:trHeight w:val="1789"/>
        </w:trPr>
        <w:tc>
          <w:tcPr>
            <w:tcW w:w="8044" w:type="dxa"/>
          </w:tcPr>
          <w:p w14:paraId="386A56DD" w14:textId="5583B402" w:rsidR="00F848E6" w:rsidRDefault="00F848E6" w:rsidP="00F848E6">
            <w:pPr>
              <w:rPr>
                <w:rFonts w:eastAsia="新細明體"/>
                <w:lang w:val="en-GB"/>
              </w:rPr>
            </w:pPr>
            <w:r w:rsidRPr="00F848E6">
              <w:rPr>
                <w:rFonts w:eastAsia="新細明體" w:hint="eastAsia"/>
                <w:noProof/>
                <w:lang w:val="en-GB"/>
              </w:rPr>
              <w:drawing>
                <wp:inline distT="0" distB="0" distL="0" distR="0" wp14:anchorId="058B83EF" wp14:editId="54E3D903">
                  <wp:extent cx="5192973" cy="1431317"/>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33060" cy="1442366"/>
                          </a:xfrm>
                          <a:prstGeom prst="rect">
                            <a:avLst/>
                          </a:prstGeom>
                          <a:noFill/>
                          <a:ln>
                            <a:noFill/>
                          </a:ln>
                        </pic:spPr>
                      </pic:pic>
                    </a:graphicData>
                  </a:graphic>
                </wp:inline>
              </w:drawing>
            </w:r>
          </w:p>
        </w:tc>
      </w:tr>
      <w:tr w:rsidR="00F848E6" w14:paraId="174E687A" w14:textId="77777777" w:rsidTr="00F848E6">
        <w:trPr>
          <w:trHeight w:val="2137"/>
        </w:trPr>
        <w:tc>
          <w:tcPr>
            <w:tcW w:w="8044" w:type="dxa"/>
          </w:tcPr>
          <w:p w14:paraId="462868EF" w14:textId="4DC371DF" w:rsidR="00F848E6" w:rsidRDefault="00F848E6" w:rsidP="00F848E6">
            <w:pPr>
              <w:rPr>
                <w:rFonts w:eastAsia="新細明體"/>
                <w:lang w:val="en-GB"/>
              </w:rPr>
            </w:pPr>
            <w:r w:rsidRPr="00F848E6">
              <w:rPr>
                <w:rFonts w:eastAsia="新細明體" w:hint="eastAsia"/>
                <w:noProof/>
                <w:lang w:val="en-GB"/>
              </w:rPr>
              <w:drawing>
                <wp:inline distT="0" distB="0" distL="0" distR="0" wp14:anchorId="21C36CF4" wp14:editId="6B74702C">
                  <wp:extent cx="5295331" cy="1483177"/>
                  <wp:effectExtent l="0" t="0" r="635"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1734" cy="1490572"/>
                          </a:xfrm>
                          <a:prstGeom prst="rect">
                            <a:avLst/>
                          </a:prstGeom>
                          <a:noFill/>
                          <a:ln>
                            <a:noFill/>
                          </a:ln>
                        </pic:spPr>
                      </pic:pic>
                    </a:graphicData>
                  </a:graphic>
                </wp:inline>
              </w:drawing>
            </w:r>
          </w:p>
        </w:tc>
      </w:tr>
    </w:tbl>
    <w:p w14:paraId="1E306BE4" w14:textId="21DA7D01" w:rsidR="00A63FB5" w:rsidRDefault="00A63FB5" w:rsidP="00A63FB5">
      <w:pPr>
        <w:jc w:val="both"/>
        <w:rPr>
          <w:rFonts w:eastAsia="新細明體"/>
          <w:lang w:val="en-GB"/>
        </w:rPr>
      </w:pPr>
      <w:r>
        <w:rPr>
          <w:rFonts w:eastAsia="新細明體" w:hint="eastAsia"/>
          <w:lang w:val="en-GB"/>
        </w:rPr>
        <w:t>S</w:t>
      </w:r>
      <w:r>
        <w:rPr>
          <w:rFonts w:eastAsia="新細明體"/>
          <w:lang w:val="en-GB"/>
        </w:rPr>
        <w:t xml:space="preserve">imilar issues also happen in the calculation of </w:t>
      </w:r>
      <w:proofErr w:type="spellStart"/>
      <w:r>
        <w:rPr>
          <w:rFonts w:eastAsia="新細明體"/>
          <w:lang w:val="en-GB"/>
        </w:rPr>
        <w:t>Kp</w:t>
      </w:r>
      <w:proofErr w:type="spellEnd"/>
      <w:r>
        <w:rPr>
          <w:rFonts w:eastAsia="新細明體"/>
          <w:lang w:val="en-GB"/>
        </w:rPr>
        <w:t xml:space="preserve"> for all L1 measurement</w:t>
      </w:r>
      <w:r w:rsidR="003A734D">
        <w:rPr>
          <w:rFonts w:eastAsia="新細明體"/>
          <w:lang w:val="en-GB"/>
        </w:rPr>
        <w:t xml:space="preserve"> requirement</w:t>
      </w:r>
      <w:r>
        <w:rPr>
          <w:rFonts w:eastAsia="新細明體"/>
          <w:lang w:val="en-GB"/>
        </w:rPr>
        <w:t xml:space="preserve">s (RLM, BFD, CBD, L1-RSRP, ICBM, LTM measurements), scheduling restriction, measurement restrictions. There are more than 95% duplications with perhaps some tiny differences which are very difficult to be identified for people not involved in introducing the requirements. </w:t>
      </w:r>
    </w:p>
    <w:p w14:paraId="38FF0088" w14:textId="77777777" w:rsidR="00A63FB5" w:rsidRDefault="00A63FB5" w:rsidP="00A63FB5">
      <w:pPr>
        <w:jc w:val="both"/>
        <w:rPr>
          <w:rFonts w:eastAsia="新細明體"/>
          <w:lang w:val="en-GB"/>
        </w:rPr>
      </w:pPr>
    </w:p>
    <w:p w14:paraId="31E7DD14" w14:textId="33A04634" w:rsidR="00F848E6" w:rsidRDefault="00A63FB5" w:rsidP="00A63FB5">
      <w:pPr>
        <w:jc w:val="both"/>
        <w:rPr>
          <w:rFonts w:eastAsia="新細明體"/>
          <w:lang w:val="en-GB"/>
        </w:rPr>
      </w:pPr>
      <w:r>
        <w:rPr>
          <w:rFonts w:eastAsia="新細明體"/>
          <w:lang w:val="en-GB"/>
        </w:rPr>
        <w:t xml:space="preserve">We understand the advantage of duplication is that for people who care only a particular scenario, he/she only needs to check one section without bothered by other irrelevant scenarios. However, this brings a huge maintenance effort. For example, it is not very easy to tell whether a difference is made by an agreement or by mistake. Also, when companies identify one error in one requirement (e.g., in Rel-15), companies also need to bring not only cate A CRs but also other Cate F CRs for later releases if the requirements were duplicated from Rel-15 (e.g., Rel-16 NR-U, Rel-17 Redcap, Rel-18 LTM all have the </w:t>
      </w:r>
      <w:proofErr w:type="spellStart"/>
      <w:r>
        <w:rPr>
          <w:rFonts w:eastAsia="新細明體"/>
          <w:lang w:val="en-GB"/>
        </w:rPr>
        <w:t>Kp</w:t>
      </w:r>
      <w:proofErr w:type="spellEnd"/>
      <w:r>
        <w:rPr>
          <w:rFonts w:eastAsia="新細明體"/>
          <w:lang w:val="en-GB"/>
        </w:rPr>
        <w:t xml:space="preserve"> calculation copied and modified from Rel-15.)</w:t>
      </w:r>
    </w:p>
    <w:p w14:paraId="26B21607" w14:textId="1903DBEB" w:rsidR="00A63FB5" w:rsidRDefault="00A63FB5" w:rsidP="00A63FB5">
      <w:pPr>
        <w:jc w:val="both"/>
        <w:rPr>
          <w:rFonts w:eastAsia="新細明體"/>
          <w:lang w:val="en-GB"/>
        </w:rPr>
      </w:pPr>
    </w:p>
    <w:p w14:paraId="441883E3" w14:textId="2270CFD5" w:rsidR="00A63FB5" w:rsidRDefault="00A63FB5" w:rsidP="00A63FB5">
      <w:pPr>
        <w:pStyle w:val="Caption"/>
        <w:rPr>
          <w:rFonts w:eastAsia="新細明體"/>
          <w:lang w:val="en-GB"/>
        </w:rPr>
      </w:pPr>
      <w:bookmarkStart w:id="14" w:name="_Ref163333391"/>
      <w:r>
        <w:t xml:space="preserve">Observation </w:t>
      </w:r>
      <w:fldSimple w:instr=" SEQ Observation \* ARABIC ">
        <w:r w:rsidR="00761405">
          <w:rPr>
            <w:noProof/>
          </w:rPr>
          <w:t>3</w:t>
        </w:r>
      </w:fldSimple>
      <w:r>
        <w:t>: Current 38.133 has a lot of duplication of requirements, which is difficult to tell whether/where the difference is and also increases the effort of maintenance</w:t>
      </w:r>
      <w:bookmarkEnd w:id="14"/>
    </w:p>
    <w:p w14:paraId="168FDBAB" w14:textId="27EAED3D" w:rsidR="00A63FB5" w:rsidRDefault="00A63FB5" w:rsidP="00A63FB5">
      <w:pPr>
        <w:jc w:val="both"/>
        <w:rPr>
          <w:rFonts w:eastAsia="新細明體"/>
          <w:lang w:val="en-GB"/>
        </w:rPr>
      </w:pPr>
    </w:p>
    <w:p w14:paraId="7A9C06E3" w14:textId="08994ABC" w:rsidR="00A63FB5" w:rsidRDefault="00A63FB5" w:rsidP="00A63FB5">
      <w:pPr>
        <w:jc w:val="both"/>
        <w:rPr>
          <w:rFonts w:eastAsia="新細明體"/>
          <w:lang w:val="en-GB"/>
        </w:rPr>
      </w:pPr>
      <w:r>
        <w:rPr>
          <w:rFonts w:eastAsia="新細明體"/>
          <w:lang w:val="en-GB"/>
        </w:rPr>
        <w:t xml:space="preserve">Perhaps it is too late to re-structure the spec to resolve the duplication issue at this stage. Nevertheless, we would prefer to document the difference somewhere </w:t>
      </w:r>
      <w:bookmarkStart w:id="15" w:name="OLE_LINK6"/>
      <w:r w:rsidR="00F76DA6">
        <w:rPr>
          <w:rFonts w:eastAsia="新細明體"/>
          <w:lang w:val="en-GB"/>
        </w:rPr>
        <w:t xml:space="preserve">(e.g., the introduction section) </w:t>
      </w:r>
      <w:r>
        <w:rPr>
          <w:rFonts w:eastAsia="新細明體"/>
          <w:lang w:val="en-GB"/>
        </w:rPr>
        <w:t>when people duplicate and modify the legacy requirements to a new section</w:t>
      </w:r>
      <w:bookmarkEnd w:id="15"/>
      <w:r>
        <w:rPr>
          <w:rFonts w:eastAsia="新細明體"/>
          <w:lang w:val="en-GB"/>
        </w:rPr>
        <w:t xml:space="preserve">. </w:t>
      </w:r>
      <w:r w:rsidR="00F76DA6">
        <w:rPr>
          <w:rFonts w:eastAsia="新細明體"/>
          <w:lang w:val="en-GB"/>
        </w:rPr>
        <w:t xml:space="preserve"> </w:t>
      </w:r>
    </w:p>
    <w:p w14:paraId="7962CD0D" w14:textId="77777777" w:rsidR="00F76DA6" w:rsidRDefault="00F76DA6" w:rsidP="00F76DA6">
      <w:pPr>
        <w:jc w:val="both"/>
        <w:rPr>
          <w:rFonts w:eastAsia="新細明體"/>
          <w:lang w:val="en-GB"/>
        </w:rPr>
      </w:pPr>
    </w:p>
    <w:p w14:paraId="5E617391" w14:textId="55880381" w:rsidR="00F76DA6" w:rsidRDefault="00F76DA6" w:rsidP="00F76DA6">
      <w:pPr>
        <w:pStyle w:val="Caption"/>
        <w:rPr>
          <w:rFonts w:eastAsia="新細明體"/>
          <w:lang w:val="en-GB"/>
        </w:rPr>
      </w:pPr>
      <w:bookmarkStart w:id="16" w:name="_Ref163333394"/>
      <w:r>
        <w:t xml:space="preserve">Proposal </w:t>
      </w:r>
      <w:fldSimple w:instr=" SEQ Proposal \* ARABIC ">
        <w:r w:rsidR="00761405">
          <w:rPr>
            <w:noProof/>
          </w:rPr>
          <w:t>4</w:t>
        </w:r>
      </w:fldSimple>
      <w:r>
        <w:t>: W</w:t>
      </w:r>
      <w:r w:rsidRPr="00F76DA6">
        <w:t>hen duplicat</w:t>
      </w:r>
      <w:r>
        <w:t>ing</w:t>
      </w:r>
      <w:r w:rsidRPr="00F76DA6">
        <w:t xml:space="preserve"> and modify</w:t>
      </w:r>
      <w:r>
        <w:t>ing</w:t>
      </w:r>
      <w:r w:rsidRPr="00F76DA6">
        <w:t xml:space="preserve"> the legacy requirements to a new section</w:t>
      </w:r>
      <w:r>
        <w:t xml:space="preserve">, document the key difference to the legacy requirements </w:t>
      </w:r>
      <w:r w:rsidR="00044F3F">
        <w:t>[</w:t>
      </w:r>
      <w:r>
        <w:t>in the introduction section</w:t>
      </w:r>
      <w:r w:rsidR="00044F3F">
        <w:t>].</w:t>
      </w:r>
      <w:bookmarkEnd w:id="16"/>
    </w:p>
    <w:p w14:paraId="5A6839C4" w14:textId="77777777" w:rsidR="00A63FB5" w:rsidRPr="00F848E6" w:rsidRDefault="00A63FB5" w:rsidP="00F848E6">
      <w:pPr>
        <w:rPr>
          <w:rFonts w:eastAsia="新細明體"/>
          <w:lang w:val="en-GB"/>
        </w:rPr>
      </w:pPr>
    </w:p>
    <w:p w14:paraId="5F357D55" w14:textId="6601B4AE" w:rsidR="0034144A" w:rsidRPr="0034144A" w:rsidRDefault="0034144A">
      <w:pPr>
        <w:pStyle w:val="Heading2"/>
        <w:rPr>
          <w:rFonts w:asciiTheme="minorHAnsi" w:eastAsia="新細明體" w:hAnsiTheme="minorHAnsi" w:cstheme="minorHAnsi"/>
          <w:sz w:val="28"/>
          <w:szCs w:val="18"/>
          <w:lang w:eastAsia="zh-TW"/>
        </w:rPr>
      </w:pPr>
      <w:r w:rsidRPr="0034144A">
        <w:rPr>
          <w:rFonts w:asciiTheme="minorHAnsi" w:eastAsia="新細明體" w:hAnsiTheme="minorHAnsi" w:cstheme="minorHAnsi" w:hint="eastAsia"/>
          <w:sz w:val="28"/>
          <w:szCs w:val="18"/>
          <w:lang w:eastAsia="zh-TW"/>
        </w:rPr>
        <w:lastRenderedPageBreak/>
        <w:t>2</w:t>
      </w:r>
      <w:r w:rsidRPr="0034144A">
        <w:rPr>
          <w:rFonts w:asciiTheme="minorHAnsi" w:eastAsia="新細明體" w:hAnsiTheme="minorHAnsi" w:cstheme="minorHAnsi"/>
          <w:sz w:val="28"/>
          <w:szCs w:val="18"/>
          <w:lang w:eastAsia="zh-TW"/>
        </w:rPr>
        <w:t xml:space="preserve">.4 </w:t>
      </w:r>
      <w:r>
        <w:rPr>
          <w:rFonts w:asciiTheme="minorHAnsi" w:eastAsia="新細明體" w:hAnsiTheme="minorHAnsi" w:cstheme="minorHAnsi"/>
          <w:sz w:val="28"/>
          <w:szCs w:val="18"/>
          <w:lang w:eastAsia="zh-TW"/>
        </w:rPr>
        <w:t xml:space="preserve">Approaches to ensure </w:t>
      </w:r>
      <w:r w:rsidRPr="0034144A">
        <w:rPr>
          <w:rFonts w:asciiTheme="minorHAnsi" w:eastAsia="新細明體" w:hAnsiTheme="minorHAnsi" w:cstheme="minorHAnsi"/>
          <w:sz w:val="28"/>
          <w:szCs w:val="18"/>
          <w:lang w:eastAsia="zh-TW"/>
        </w:rPr>
        <w:t>spec consistency</w:t>
      </w:r>
    </w:p>
    <w:p w14:paraId="1D7FFF90" w14:textId="78574BAF" w:rsidR="0034144A" w:rsidRDefault="0034144A" w:rsidP="0034144A">
      <w:pPr>
        <w:jc w:val="both"/>
        <w:rPr>
          <w:rFonts w:eastAsia="新細明體"/>
          <w:lang w:val="en-GB"/>
        </w:rPr>
      </w:pPr>
      <w:r>
        <w:rPr>
          <w:rFonts w:eastAsia="新細明體" w:hint="eastAsia"/>
          <w:lang w:val="en-GB"/>
        </w:rPr>
        <w:t>S</w:t>
      </w:r>
      <w:r>
        <w:rPr>
          <w:rFonts w:eastAsia="新細明體"/>
          <w:lang w:val="en-GB"/>
        </w:rPr>
        <w:t xml:space="preserve">o far new changes to TS38.133 is triggered by company CRs. This is an efficient approach to distribute the work to multiple delegates and avoid adding huge workload only to a spec editor. However, this also leads to the problem of spec consistency because different sections are now drafted by different companies. It is not easy to guarantee the wording, indent, order of paragraphs mathematic symbols/equations and abbreviations are consistent across all sections. </w:t>
      </w:r>
    </w:p>
    <w:p w14:paraId="47FF660B" w14:textId="2BFA9C5F" w:rsidR="004329FB" w:rsidRDefault="004329FB" w:rsidP="0034144A">
      <w:pPr>
        <w:jc w:val="both"/>
        <w:rPr>
          <w:rFonts w:eastAsia="新細明體"/>
          <w:lang w:val="en-GB"/>
        </w:rPr>
      </w:pPr>
    </w:p>
    <w:p w14:paraId="484DC353" w14:textId="3D0BDAC5" w:rsidR="004329FB" w:rsidRDefault="004329FB" w:rsidP="0034144A">
      <w:pPr>
        <w:jc w:val="both"/>
        <w:rPr>
          <w:rFonts w:eastAsia="新細明體"/>
          <w:lang w:val="en-GB"/>
        </w:rPr>
      </w:pPr>
      <w:r>
        <w:rPr>
          <w:rFonts w:eastAsia="新細明體"/>
          <w:lang w:val="en-GB"/>
        </w:rPr>
        <w:t xml:space="preserve">Also, due to the current high workload of RRM session, delegates have no sufficient time to check CRs. E.g., the agreement may be achieved on Friday </w:t>
      </w:r>
      <w:r w:rsidR="00290D5C">
        <w:rPr>
          <w:rFonts w:eastAsia="新細明體"/>
          <w:lang w:val="en-GB"/>
        </w:rPr>
        <w:t>afternoon</w:t>
      </w:r>
      <w:r>
        <w:rPr>
          <w:rFonts w:eastAsia="新細明體"/>
          <w:lang w:val="en-GB"/>
        </w:rPr>
        <w:t>, leaving very little time for CR implementation and checking. In the online discussion, there are too many documents to be returned to</w:t>
      </w:r>
      <w:r w:rsidR="00761405">
        <w:rPr>
          <w:rFonts w:eastAsia="新細明體"/>
          <w:lang w:val="en-GB"/>
        </w:rPr>
        <w:t xml:space="preserve"> on Friday</w:t>
      </w:r>
      <w:r>
        <w:rPr>
          <w:rFonts w:eastAsia="新細明體"/>
          <w:lang w:val="en-GB"/>
        </w:rPr>
        <w:t>. The time we can spent on a CR becomes very limited. Even for offline discussion</w:t>
      </w:r>
      <w:r w:rsidR="00761405">
        <w:rPr>
          <w:rFonts w:eastAsia="新細明體"/>
          <w:lang w:val="en-GB"/>
        </w:rPr>
        <w:t>s</w:t>
      </w:r>
      <w:r>
        <w:rPr>
          <w:rFonts w:eastAsia="新細明體"/>
          <w:lang w:val="en-GB"/>
        </w:rPr>
        <w:t xml:space="preserve">, because </w:t>
      </w:r>
      <w:r w:rsidR="00761405">
        <w:rPr>
          <w:rFonts w:eastAsia="新細明體"/>
          <w:lang w:val="en-GB"/>
        </w:rPr>
        <w:t xml:space="preserve">one </w:t>
      </w:r>
      <w:r>
        <w:rPr>
          <w:rFonts w:eastAsia="新細明體"/>
          <w:lang w:val="en-GB"/>
        </w:rPr>
        <w:t>RRM delegate</w:t>
      </w:r>
      <w:r w:rsidR="00761405">
        <w:rPr>
          <w:rFonts w:eastAsia="新細明體"/>
          <w:lang w:val="en-GB"/>
        </w:rPr>
        <w:t xml:space="preserve"> usually needs to handle multiple topics</w:t>
      </w:r>
      <w:r>
        <w:rPr>
          <w:rFonts w:eastAsia="新細明體"/>
          <w:lang w:val="en-GB"/>
        </w:rPr>
        <w:t>,</w:t>
      </w:r>
      <w:r w:rsidR="00761405">
        <w:rPr>
          <w:rFonts w:eastAsia="新細明體"/>
          <w:lang w:val="en-GB"/>
        </w:rPr>
        <w:t xml:space="preserve"> there is sometime no sufficient time to sit down together with a group of people to work on CRs.</w:t>
      </w:r>
    </w:p>
    <w:p w14:paraId="76D6F9F5" w14:textId="731C4414" w:rsidR="0034144A" w:rsidRDefault="0034144A" w:rsidP="0034144A">
      <w:pPr>
        <w:jc w:val="both"/>
        <w:rPr>
          <w:rFonts w:eastAsia="新細明體"/>
          <w:lang w:val="en-GB"/>
        </w:rPr>
      </w:pPr>
    </w:p>
    <w:p w14:paraId="1E6CA4A2" w14:textId="33F7B013" w:rsidR="00761405" w:rsidRDefault="00761405" w:rsidP="00761405">
      <w:pPr>
        <w:pStyle w:val="Caption"/>
        <w:rPr>
          <w:rFonts w:eastAsia="新細明體"/>
          <w:lang w:val="en-GB"/>
        </w:rPr>
      </w:pPr>
      <w:bookmarkStart w:id="17" w:name="_Ref163333399"/>
      <w:r>
        <w:t xml:space="preserve">Observation </w:t>
      </w:r>
      <w:fldSimple w:instr=" SEQ Observation \* ARABIC ">
        <w:r>
          <w:rPr>
            <w:noProof/>
          </w:rPr>
          <w:t>4</w:t>
        </w:r>
      </w:fldSimple>
      <w:r>
        <w:t>: The spec quality is low due to insufficient time for CR checking during the meeting week.</w:t>
      </w:r>
      <w:bookmarkEnd w:id="17"/>
    </w:p>
    <w:p w14:paraId="6DC2079C" w14:textId="77777777" w:rsidR="00761405" w:rsidRPr="00761405" w:rsidRDefault="00761405" w:rsidP="0034144A">
      <w:pPr>
        <w:jc w:val="both"/>
        <w:rPr>
          <w:rFonts w:eastAsia="新細明體"/>
          <w:lang w:val="en-GB"/>
        </w:rPr>
      </w:pPr>
    </w:p>
    <w:p w14:paraId="4810CDD6" w14:textId="0DE9C2CA" w:rsidR="0034144A" w:rsidRDefault="0034144A" w:rsidP="0034144A">
      <w:pPr>
        <w:jc w:val="both"/>
        <w:rPr>
          <w:rFonts w:eastAsia="新細明體"/>
          <w:lang w:val="en-GB"/>
        </w:rPr>
      </w:pPr>
      <w:r>
        <w:rPr>
          <w:rFonts w:eastAsia="新細明體"/>
          <w:lang w:val="en-GB"/>
        </w:rPr>
        <w:t xml:space="preserve">One way to resolve this is to invite some section editors to share the load of spec editor. The section editor can check all CRs which brings changes to his/her section. However, this may not work because one CR may contain changes across different sections. </w:t>
      </w:r>
      <w:r w:rsidR="004329FB">
        <w:rPr>
          <w:rFonts w:eastAsia="新細明體"/>
          <w:lang w:val="en-GB"/>
        </w:rPr>
        <w:t xml:space="preserve">The section editor has to scan all CRs first. </w:t>
      </w:r>
      <w:r>
        <w:rPr>
          <w:rFonts w:eastAsia="新細明體"/>
          <w:lang w:val="en-GB"/>
        </w:rPr>
        <w:t xml:space="preserve">The workload of the section editor is still very high. And this may also mean we need longer post-meeting period for consistency checking, which seems difficult to meet the </w:t>
      </w:r>
      <w:r w:rsidR="004329FB">
        <w:rPr>
          <w:rFonts w:eastAsia="新細明體"/>
          <w:lang w:val="en-GB"/>
        </w:rPr>
        <w:t>typical</w:t>
      </w:r>
      <w:r>
        <w:rPr>
          <w:rFonts w:eastAsia="新細明體"/>
          <w:lang w:val="en-GB"/>
        </w:rPr>
        <w:t xml:space="preserve"> 2</w:t>
      </w:r>
      <w:r w:rsidR="004329FB">
        <w:rPr>
          <w:rFonts w:eastAsia="新細明體"/>
          <w:lang w:val="en-GB"/>
        </w:rPr>
        <w:t>-</w:t>
      </w:r>
      <w:r>
        <w:rPr>
          <w:rFonts w:eastAsia="新細明體"/>
          <w:lang w:val="en-GB"/>
        </w:rPr>
        <w:t xml:space="preserve">week gap between WG and plenary meetings. </w:t>
      </w:r>
    </w:p>
    <w:p w14:paraId="25FA779C" w14:textId="5BE2716F" w:rsidR="0034144A" w:rsidRDefault="0034144A" w:rsidP="0034144A">
      <w:pPr>
        <w:jc w:val="both"/>
        <w:rPr>
          <w:rFonts w:eastAsia="新細明體"/>
          <w:lang w:val="en-GB"/>
        </w:rPr>
      </w:pPr>
    </w:p>
    <w:p w14:paraId="1926960E" w14:textId="65C27EA7" w:rsidR="004329FB" w:rsidRDefault="00761405" w:rsidP="0034144A">
      <w:pPr>
        <w:jc w:val="both"/>
        <w:rPr>
          <w:rFonts w:eastAsia="新細明體"/>
          <w:lang w:val="en-GB"/>
        </w:rPr>
      </w:pPr>
      <w:r>
        <w:rPr>
          <w:rFonts w:eastAsia="新細明體" w:hint="eastAsia"/>
          <w:lang w:val="en-GB"/>
        </w:rPr>
        <w:t>I</w:t>
      </w:r>
      <w:r>
        <w:rPr>
          <w:rFonts w:eastAsia="新細明體"/>
          <w:lang w:val="en-GB"/>
        </w:rPr>
        <w:t xml:space="preserve">n our view, one possible approach to provide more time for CR checking is to preserve a certain time for CR preparation on Friday. Take one example. This means all open issues need to be concluded (or decided to comeback in next meeting) by Thursday. Then on Friday, delegates can focus on how to implement the agreement into CRs.  </w:t>
      </w:r>
    </w:p>
    <w:p w14:paraId="7181BBEF" w14:textId="1913B5EA" w:rsidR="00761405" w:rsidRDefault="00761405" w:rsidP="0034144A">
      <w:pPr>
        <w:jc w:val="both"/>
        <w:rPr>
          <w:rFonts w:eastAsia="新細明體"/>
          <w:lang w:val="en-GB"/>
        </w:rPr>
      </w:pPr>
    </w:p>
    <w:p w14:paraId="24368FAD" w14:textId="5602006B" w:rsidR="00761405" w:rsidRPr="0034144A" w:rsidRDefault="00761405" w:rsidP="00761405">
      <w:pPr>
        <w:pStyle w:val="Caption"/>
        <w:rPr>
          <w:rFonts w:eastAsia="新細明體"/>
          <w:lang w:val="en-GB"/>
        </w:rPr>
      </w:pPr>
      <w:bookmarkStart w:id="18" w:name="_Ref163333403"/>
      <w:r>
        <w:t xml:space="preserve">Proposal </w:t>
      </w:r>
      <w:fldSimple w:instr=" SEQ Proposal \* ARABIC ">
        <w:r>
          <w:rPr>
            <w:noProof/>
          </w:rPr>
          <w:t>5</w:t>
        </w:r>
      </w:fldSimple>
      <w:r>
        <w:t>: Preserve sufficient time for delegates to review CRs on Friday.</w:t>
      </w:r>
      <w:bookmarkEnd w:id="18"/>
    </w:p>
    <w:p w14:paraId="4DE6E1A9" w14:textId="2F280950" w:rsidR="00CE0D5E" w:rsidRPr="00A17D25" w:rsidRDefault="00141644" w:rsidP="002E7133">
      <w:pPr>
        <w:pStyle w:val="Heading1"/>
        <w:numPr>
          <w:ilvl w:val="0"/>
          <w:numId w:val="1"/>
        </w:numPr>
        <w:jc w:val="both"/>
        <w:rPr>
          <w:rFonts w:ascii="Calibri" w:hAnsi="Calibri"/>
          <w:sz w:val="32"/>
          <w:szCs w:val="32"/>
          <w:lang w:eastAsia="zh-CN"/>
        </w:rPr>
      </w:pPr>
      <w:r w:rsidRPr="00A17D25">
        <w:rPr>
          <w:rFonts w:ascii="Calibri" w:hAnsi="Calibri"/>
          <w:sz w:val="32"/>
          <w:szCs w:val="32"/>
        </w:rPr>
        <w:t>Summary</w:t>
      </w:r>
    </w:p>
    <w:p w14:paraId="28AF02DC" w14:textId="0E6DD01C" w:rsidR="000621EB" w:rsidRDefault="006F7557" w:rsidP="0030188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bookmarkStart w:id="19" w:name="_Hlk142597625"/>
      <w:r w:rsidR="00A90B04">
        <w:t xml:space="preserve">we </w:t>
      </w:r>
      <w:r w:rsidR="00301884">
        <w:t>provided our view on the current issue of TS38.133 and how to resolve it. We have the following observations and proposals. We are also open to another solutions.</w:t>
      </w:r>
    </w:p>
    <w:p w14:paraId="006F6343" w14:textId="1445A193" w:rsidR="00301884" w:rsidRPr="00301884" w:rsidRDefault="00301884" w:rsidP="00301884">
      <w:pPr>
        <w:adjustRightInd w:val="0"/>
        <w:snapToGrid w:val="0"/>
        <w:spacing w:before="180" w:after="120"/>
        <w:rPr>
          <w:b/>
          <w:bCs/>
        </w:rPr>
      </w:pPr>
      <w:r w:rsidRPr="00301884">
        <w:rPr>
          <w:b/>
          <w:bCs/>
        </w:rPr>
        <w:fldChar w:fldCharType="begin"/>
      </w:r>
      <w:r w:rsidRPr="00301884">
        <w:rPr>
          <w:b/>
          <w:bCs/>
        </w:rPr>
        <w:instrText xml:space="preserve"> REF _Ref163333373 \h </w:instrText>
      </w:r>
      <w:r>
        <w:rPr>
          <w:b/>
          <w:bCs/>
        </w:rPr>
        <w:instrText xml:space="preserve"> \* MERGEFORMAT </w:instrText>
      </w:r>
      <w:r w:rsidRPr="00301884">
        <w:rPr>
          <w:b/>
          <w:bCs/>
        </w:rPr>
      </w:r>
      <w:r w:rsidRPr="00301884">
        <w:rPr>
          <w:b/>
          <w:bCs/>
        </w:rPr>
        <w:fldChar w:fldCharType="separate"/>
      </w:r>
      <w:r w:rsidRPr="00301884">
        <w:rPr>
          <w:b/>
          <w:bCs/>
        </w:rPr>
        <w:t xml:space="preserve">Observation </w:t>
      </w:r>
      <w:r w:rsidRPr="00301884">
        <w:rPr>
          <w:b/>
          <w:bCs/>
          <w:noProof/>
        </w:rPr>
        <w:t>1</w:t>
      </w:r>
      <w:r w:rsidRPr="00301884">
        <w:rPr>
          <w:b/>
          <w:bCs/>
        </w:rPr>
        <w:t>: In current TS38.133, the hierarchy of indent for some requirements are wrong and require improvement.</w:t>
      </w:r>
      <w:r w:rsidRPr="00301884">
        <w:rPr>
          <w:b/>
          <w:bCs/>
        </w:rPr>
        <w:fldChar w:fldCharType="end"/>
      </w:r>
    </w:p>
    <w:p w14:paraId="4558ACF5" w14:textId="4E545087" w:rsidR="00301884" w:rsidRPr="00301884" w:rsidRDefault="00301884" w:rsidP="00301884">
      <w:pPr>
        <w:adjustRightInd w:val="0"/>
        <w:snapToGrid w:val="0"/>
        <w:spacing w:before="180" w:after="120"/>
        <w:rPr>
          <w:b/>
          <w:bCs/>
        </w:rPr>
      </w:pPr>
      <w:r w:rsidRPr="00301884">
        <w:rPr>
          <w:b/>
          <w:bCs/>
        </w:rPr>
        <w:fldChar w:fldCharType="begin"/>
      </w:r>
      <w:r w:rsidRPr="00301884">
        <w:rPr>
          <w:b/>
          <w:bCs/>
        </w:rPr>
        <w:instrText xml:space="preserve"> REF _Ref163333376 \h </w:instrText>
      </w:r>
      <w:r>
        <w:rPr>
          <w:b/>
          <w:bCs/>
        </w:rPr>
        <w:instrText xml:space="preserve"> \* MERGEFORMAT </w:instrText>
      </w:r>
      <w:r w:rsidRPr="00301884">
        <w:rPr>
          <w:b/>
          <w:bCs/>
        </w:rPr>
      </w:r>
      <w:r w:rsidRPr="00301884">
        <w:rPr>
          <w:b/>
          <w:bCs/>
        </w:rPr>
        <w:fldChar w:fldCharType="separate"/>
      </w:r>
      <w:r w:rsidRPr="00301884">
        <w:rPr>
          <w:b/>
          <w:bCs/>
        </w:rPr>
        <w:t xml:space="preserve">Proposal </w:t>
      </w:r>
      <w:r w:rsidRPr="00301884">
        <w:rPr>
          <w:b/>
          <w:bCs/>
          <w:noProof/>
        </w:rPr>
        <w:t>1</w:t>
      </w:r>
      <w:r w:rsidRPr="00301884">
        <w:rPr>
          <w:b/>
          <w:bCs/>
        </w:rPr>
        <w:t>: RAN4 to avoid defining requirement with a length list of conditions.</w:t>
      </w:r>
      <w:r w:rsidRPr="00301884">
        <w:rPr>
          <w:b/>
          <w:bCs/>
        </w:rPr>
        <w:fldChar w:fldCharType="end"/>
      </w:r>
    </w:p>
    <w:p w14:paraId="161261AB" w14:textId="13A239DD" w:rsidR="00301884" w:rsidRPr="00301884" w:rsidRDefault="00301884" w:rsidP="00301884">
      <w:pPr>
        <w:adjustRightInd w:val="0"/>
        <w:snapToGrid w:val="0"/>
        <w:spacing w:before="180" w:after="120"/>
        <w:rPr>
          <w:b/>
          <w:bCs/>
        </w:rPr>
      </w:pPr>
      <w:r w:rsidRPr="00301884">
        <w:rPr>
          <w:b/>
          <w:bCs/>
        </w:rPr>
        <w:fldChar w:fldCharType="begin"/>
      </w:r>
      <w:r w:rsidRPr="00301884">
        <w:rPr>
          <w:b/>
          <w:bCs/>
        </w:rPr>
        <w:instrText xml:space="preserve"> REF _Ref163333378 \h </w:instrText>
      </w:r>
      <w:r>
        <w:rPr>
          <w:b/>
          <w:bCs/>
        </w:rPr>
        <w:instrText xml:space="preserve"> \* MERGEFORMAT </w:instrText>
      </w:r>
      <w:r w:rsidRPr="00301884">
        <w:rPr>
          <w:b/>
          <w:bCs/>
        </w:rPr>
      </w:r>
      <w:r w:rsidRPr="00301884">
        <w:rPr>
          <w:b/>
          <w:bCs/>
        </w:rPr>
        <w:fldChar w:fldCharType="separate"/>
      </w:r>
      <w:r w:rsidRPr="00301884">
        <w:rPr>
          <w:b/>
          <w:bCs/>
        </w:rPr>
        <w:t xml:space="preserve">Proposal </w:t>
      </w:r>
      <w:r w:rsidRPr="00301884">
        <w:rPr>
          <w:b/>
          <w:bCs/>
          <w:noProof/>
        </w:rPr>
        <w:t>2</w:t>
      </w:r>
      <w:r w:rsidRPr="00301884">
        <w:rPr>
          <w:b/>
          <w:bCs/>
        </w:rPr>
        <w:t>: RAN4 to develop a similar hierarchy as RRC procedure in TS38.331 to clarify the hierarchy structure of the requirement.</w:t>
      </w:r>
      <w:r w:rsidRPr="00301884">
        <w:rPr>
          <w:b/>
          <w:bCs/>
        </w:rPr>
        <w:fldChar w:fldCharType="end"/>
      </w:r>
    </w:p>
    <w:p w14:paraId="6F167C1C" w14:textId="51929F90" w:rsidR="00301884" w:rsidRPr="00301884" w:rsidRDefault="00301884" w:rsidP="00301884">
      <w:pPr>
        <w:adjustRightInd w:val="0"/>
        <w:snapToGrid w:val="0"/>
        <w:spacing w:before="180" w:after="120"/>
        <w:rPr>
          <w:b/>
          <w:bCs/>
        </w:rPr>
      </w:pPr>
      <w:r w:rsidRPr="00301884">
        <w:rPr>
          <w:b/>
          <w:bCs/>
        </w:rPr>
        <w:fldChar w:fldCharType="begin"/>
      </w:r>
      <w:r w:rsidRPr="00301884">
        <w:rPr>
          <w:b/>
          <w:bCs/>
        </w:rPr>
        <w:instrText xml:space="preserve"> REF _Ref163333382 \h </w:instrText>
      </w:r>
      <w:r>
        <w:rPr>
          <w:b/>
          <w:bCs/>
        </w:rPr>
        <w:instrText xml:space="preserve"> \* MERGEFORMAT </w:instrText>
      </w:r>
      <w:r w:rsidRPr="00301884">
        <w:rPr>
          <w:b/>
          <w:bCs/>
        </w:rPr>
      </w:r>
      <w:r w:rsidRPr="00301884">
        <w:rPr>
          <w:b/>
          <w:bCs/>
        </w:rPr>
        <w:fldChar w:fldCharType="separate"/>
      </w:r>
      <w:r w:rsidRPr="00301884">
        <w:rPr>
          <w:b/>
          <w:bCs/>
        </w:rPr>
        <w:t xml:space="preserve">Observation </w:t>
      </w:r>
      <w:r w:rsidRPr="00301884">
        <w:rPr>
          <w:b/>
          <w:bCs/>
          <w:noProof/>
        </w:rPr>
        <w:t>2</w:t>
      </w:r>
      <w:r w:rsidRPr="00301884">
        <w:rPr>
          <w:b/>
          <w:bCs/>
        </w:rPr>
        <w:t>: In current TS38.133, some requirements which have both positive and negative lists in the same section.</w:t>
      </w:r>
      <w:r w:rsidRPr="00301884">
        <w:rPr>
          <w:b/>
          <w:bCs/>
        </w:rPr>
        <w:fldChar w:fldCharType="end"/>
      </w:r>
    </w:p>
    <w:p w14:paraId="547DF4AC" w14:textId="01002DB6" w:rsidR="00301884" w:rsidRPr="00301884" w:rsidRDefault="00301884" w:rsidP="00301884">
      <w:pPr>
        <w:adjustRightInd w:val="0"/>
        <w:snapToGrid w:val="0"/>
        <w:spacing w:before="180" w:after="120"/>
        <w:rPr>
          <w:b/>
          <w:bCs/>
        </w:rPr>
      </w:pPr>
      <w:r w:rsidRPr="00301884">
        <w:rPr>
          <w:b/>
          <w:bCs/>
        </w:rPr>
        <w:fldChar w:fldCharType="begin"/>
      </w:r>
      <w:r w:rsidRPr="00301884">
        <w:rPr>
          <w:b/>
          <w:bCs/>
        </w:rPr>
        <w:instrText xml:space="preserve"> REF _Ref163333387 \h </w:instrText>
      </w:r>
      <w:r>
        <w:rPr>
          <w:b/>
          <w:bCs/>
        </w:rPr>
        <w:instrText xml:space="preserve"> \* MERGEFORMAT </w:instrText>
      </w:r>
      <w:r w:rsidRPr="00301884">
        <w:rPr>
          <w:b/>
          <w:bCs/>
        </w:rPr>
      </w:r>
      <w:r w:rsidRPr="00301884">
        <w:rPr>
          <w:b/>
          <w:bCs/>
        </w:rPr>
        <w:fldChar w:fldCharType="separate"/>
      </w:r>
      <w:r w:rsidRPr="00301884">
        <w:rPr>
          <w:b/>
          <w:bCs/>
        </w:rPr>
        <w:t xml:space="preserve">Proposal </w:t>
      </w:r>
      <w:r w:rsidRPr="00301884">
        <w:rPr>
          <w:b/>
          <w:bCs/>
          <w:noProof/>
        </w:rPr>
        <w:t>3</w:t>
      </w:r>
      <w:r w:rsidRPr="00301884">
        <w:rPr>
          <w:b/>
          <w:bCs/>
        </w:rPr>
        <w:t>: RAN4 to capture the applicability of scenarios only with a positive list.</w:t>
      </w:r>
      <w:r w:rsidRPr="00301884">
        <w:rPr>
          <w:b/>
          <w:bCs/>
        </w:rPr>
        <w:fldChar w:fldCharType="end"/>
      </w:r>
    </w:p>
    <w:p w14:paraId="153A46B2" w14:textId="7EE63CC9" w:rsidR="00301884" w:rsidRPr="00301884" w:rsidRDefault="00301884" w:rsidP="00301884">
      <w:pPr>
        <w:adjustRightInd w:val="0"/>
        <w:snapToGrid w:val="0"/>
        <w:spacing w:before="180" w:after="120"/>
        <w:rPr>
          <w:b/>
          <w:bCs/>
        </w:rPr>
      </w:pPr>
      <w:r w:rsidRPr="00301884">
        <w:rPr>
          <w:b/>
          <w:bCs/>
        </w:rPr>
        <w:fldChar w:fldCharType="begin"/>
      </w:r>
      <w:r w:rsidRPr="00301884">
        <w:rPr>
          <w:b/>
          <w:bCs/>
        </w:rPr>
        <w:instrText xml:space="preserve"> REF _Ref163333391 \h </w:instrText>
      </w:r>
      <w:r>
        <w:rPr>
          <w:b/>
          <w:bCs/>
        </w:rPr>
        <w:instrText xml:space="preserve"> \* MERGEFORMAT </w:instrText>
      </w:r>
      <w:r w:rsidRPr="00301884">
        <w:rPr>
          <w:b/>
          <w:bCs/>
        </w:rPr>
      </w:r>
      <w:r w:rsidRPr="00301884">
        <w:rPr>
          <w:b/>
          <w:bCs/>
        </w:rPr>
        <w:fldChar w:fldCharType="separate"/>
      </w:r>
      <w:r w:rsidRPr="00301884">
        <w:rPr>
          <w:b/>
          <w:bCs/>
        </w:rPr>
        <w:t xml:space="preserve">Observation </w:t>
      </w:r>
      <w:r w:rsidRPr="00301884">
        <w:rPr>
          <w:b/>
          <w:bCs/>
          <w:noProof/>
        </w:rPr>
        <w:t>3</w:t>
      </w:r>
      <w:r w:rsidRPr="00301884">
        <w:rPr>
          <w:b/>
          <w:bCs/>
        </w:rPr>
        <w:t xml:space="preserve">: Current 38.133 has a lot of duplication of requirements, which is difficult to tell </w:t>
      </w:r>
      <w:r w:rsidRPr="00301884">
        <w:rPr>
          <w:b/>
          <w:bCs/>
        </w:rPr>
        <w:lastRenderedPageBreak/>
        <w:t>whether/where the difference is and also increases the effort of maintenance</w:t>
      </w:r>
      <w:r w:rsidRPr="00301884">
        <w:rPr>
          <w:b/>
          <w:bCs/>
        </w:rPr>
        <w:fldChar w:fldCharType="end"/>
      </w:r>
    </w:p>
    <w:p w14:paraId="3D7BF0D1" w14:textId="61B6E886" w:rsidR="00301884" w:rsidRPr="00301884" w:rsidRDefault="00301884" w:rsidP="00301884">
      <w:pPr>
        <w:adjustRightInd w:val="0"/>
        <w:snapToGrid w:val="0"/>
        <w:spacing w:before="180" w:after="120"/>
        <w:rPr>
          <w:b/>
          <w:bCs/>
        </w:rPr>
      </w:pPr>
      <w:r w:rsidRPr="00301884">
        <w:rPr>
          <w:b/>
          <w:bCs/>
        </w:rPr>
        <w:fldChar w:fldCharType="begin"/>
      </w:r>
      <w:r w:rsidRPr="00301884">
        <w:rPr>
          <w:b/>
          <w:bCs/>
        </w:rPr>
        <w:instrText xml:space="preserve"> REF _Ref163333394 \h </w:instrText>
      </w:r>
      <w:r>
        <w:rPr>
          <w:b/>
          <w:bCs/>
        </w:rPr>
        <w:instrText xml:space="preserve"> \* MERGEFORMAT </w:instrText>
      </w:r>
      <w:r w:rsidRPr="00301884">
        <w:rPr>
          <w:b/>
          <w:bCs/>
        </w:rPr>
      </w:r>
      <w:r w:rsidRPr="00301884">
        <w:rPr>
          <w:b/>
          <w:bCs/>
        </w:rPr>
        <w:fldChar w:fldCharType="separate"/>
      </w:r>
      <w:r w:rsidRPr="00301884">
        <w:rPr>
          <w:b/>
          <w:bCs/>
        </w:rPr>
        <w:t xml:space="preserve">Proposal </w:t>
      </w:r>
      <w:r w:rsidRPr="00301884">
        <w:rPr>
          <w:b/>
          <w:bCs/>
          <w:noProof/>
        </w:rPr>
        <w:t>4</w:t>
      </w:r>
      <w:r w:rsidRPr="00301884">
        <w:rPr>
          <w:b/>
          <w:bCs/>
        </w:rPr>
        <w:t>: When duplicating and modifying the legacy requirements to a new section, document the key difference to the legacy requirements [in the introduction section].</w:t>
      </w:r>
      <w:r w:rsidRPr="00301884">
        <w:rPr>
          <w:b/>
          <w:bCs/>
        </w:rPr>
        <w:fldChar w:fldCharType="end"/>
      </w:r>
    </w:p>
    <w:p w14:paraId="5DE0CDD7" w14:textId="41034BA6" w:rsidR="00301884" w:rsidRPr="00301884" w:rsidRDefault="00301884" w:rsidP="00301884">
      <w:pPr>
        <w:adjustRightInd w:val="0"/>
        <w:snapToGrid w:val="0"/>
        <w:spacing w:before="180" w:after="120"/>
        <w:rPr>
          <w:b/>
          <w:bCs/>
        </w:rPr>
      </w:pPr>
      <w:r w:rsidRPr="00301884">
        <w:rPr>
          <w:b/>
          <w:bCs/>
        </w:rPr>
        <w:fldChar w:fldCharType="begin"/>
      </w:r>
      <w:r w:rsidRPr="00301884">
        <w:rPr>
          <w:b/>
          <w:bCs/>
        </w:rPr>
        <w:instrText xml:space="preserve"> REF _Ref163333399 \h </w:instrText>
      </w:r>
      <w:r>
        <w:rPr>
          <w:b/>
          <w:bCs/>
        </w:rPr>
        <w:instrText xml:space="preserve"> \* MERGEFORMAT </w:instrText>
      </w:r>
      <w:r w:rsidRPr="00301884">
        <w:rPr>
          <w:b/>
          <w:bCs/>
        </w:rPr>
      </w:r>
      <w:r w:rsidRPr="00301884">
        <w:rPr>
          <w:b/>
          <w:bCs/>
        </w:rPr>
        <w:fldChar w:fldCharType="separate"/>
      </w:r>
      <w:r w:rsidRPr="00301884">
        <w:rPr>
          <w:b/>
          <w:bCs/>
        </w:rPr>
        <w:t xml:space="preserve">Observation </w:t>
      </w:r>
      <w:r w:rsidRPr="00301884">
        <w:rPr>
          <w:b/>
          <w:bCs/>
          <w:noProof/>
        </w:rPr>
        <w:t>4</w:t>
      </w:r>
      <w:r w:rsidRPr="00301884">
        <w:rPr>
          <w:b/>
          <w:bCs/>
        </w:rPr>
        <w:t>: The spec quality is low due to insufficient time for CR checking during the meeting week.</w:t>
      </w:r>
      <w:r w:rsidRPr="00301884">
        <w:rPr>
          <w:b/>
          <w:bCs/>
        </w:rPr>
        <w:fldChar w:fldCharType="end"/>
      </w:r>
    </w:p>
    <w:p w14:paraId="25D58576" w14:textId="3679F985" w:rsidR="00301884" w:rsidRPr="00301884" w:rsidRDefault="00301884" w:rsidP="00301884">
      <w:pPr>
        <w:adjustRightInd w:val="0"/>
        <w:snapToGrid w:val="0"/>
        <w:spacing w:before="180" w:after="120"/>
        <w:rPr>
          <w:b/>
          <w:bCs/>
        </w:rPr>
      </w:pPr>
      <w:r w:rsidRPr="00301884">
        <w:rPr>
          <w:b/>
          <w:bCs/>
        </w:rPr>
        <w:fldChar w:fldCharType="begin"/>
      </w:r>
      <w:r w:rsidRPr="00301884">
        <w:rPr>
          <w:b/>
          <w:bCs/>
        </w:rPr>
        <w:instrText xml:space="preserve"> REF _Ref163333403 \h </w:instrText>
      </w:r>
      <w:r>
        <w:rPr>
          <w:b/>
          <w:bCs/>
        </w:rPr>
        <w:instrText xml:space="preserve"> \* MERGEFORMAT </w:instrText>
      </w:r>
      <w:r w:rsidRPr="00301884">
        <w:rPr>
          <w:b/>
          <w:bCs/>
        </w:rPr>
      </w:r>
      <w:r w:rsidRPr="00301884">
        <w:rPr>
          <w:b/>
          <w:bCs/>
        </w:rPr>
        <w:fldChar w:fldCharType="separate"/>
      </w:r>
      <w:r w:rsidRPr="00301884">
        <w:rPr>
          <w:b/>
          <w:bCs/>
        </w:rPr>
        <w:t xml:space="preserve">Proposal </w:t>
      </w:r>
      <w:r w:rsidRPr="00301884">
        <w:rPr>
          <w:b/>
          <w:bCs/>
          <w:noProof/>
        </w:rPr>
        <w:t>5</w:t>
      </w:r>
      <w:r w:rsidRPr="00301884">
        <w:rPr>
          <w:b/>
          <w:bCs/>
        </w:rPr>
        <w:t>: Preserve sufficient time for delegates to review CRs on Friday.</w:t>
      </w:r>
      <w:r w:rsidRPr="00301884">
        <w:rPr>
          <w:b/>
          <w:bCs/>
        </w:rPr>
        <w:fldChar w:fldCharType="end"/>
      </w:r>
    </w:p>
    <w:bookmarkEnd w:id="19"/>
    <w:p w14:paraId="215C263B" w14:textId="77777777" w:rsidR="006C1DC9" w:rsidRPr="005A55ED" w:rsidRDefault="006C1DC9" w:rsidP="006C1DC9">
      <w:pPr>
        <w:pStyle w:val="Heading1"/>
        <w:jc w:val="both"/>
        <w:rPr>
          <w:rFonts w:asciiTheme="minorHAnsi" w:hAnsiTheme="minorHAnsi" w:cstheme="minorHAnsi"/>
          <w:color w:val="000000" w:themeColor="text1"/>
          <w:sz w:val="32"/>
          <w:szCs w:val="32"/>
        </w:rPr>
      </w:pPr>
      <w:r w:rsidRPr="005A55ED">
        <w:rPr>
          <w:rFonts w:asciiTheme="minorHAnsi" w:eastAsia="新細明體" w:hAnsiTheme="minorHAnsi" w:cstheme="minorHAnsi"/>
          <w:color w:val="000000" w:themeColor="text1"/>
          <w:sz w:val="32"/>
          <w:szCs w:val="32"/>
          <w:lang w:eastAsia="zh-TW"/>
        </w:rPr>
        <w:t>4 Reference</w:t>
      </w:r>
      <w:r w:rsidRPr="005A55ED">
        <w:rPr>
          <w:rFonts w:asciiTheme="minorHAnsi" w:hAnsiTheme="minorHAnsi" w:cstheme="minorHAnsi"/>
          <w:color w:val="000000" w:themeColor="text1"/>
          <w:sz w:val="32"/>
          <w:szCs w:val="32"/>
        </w:rPr>
        <w:t xml:space="preserve"> </w:t>
      </w:r>
    </w:p>
    <w:p w14:paraId="0743B4D1" w14:textId="4EA7BC4F" w:rsidR="001D490F" w:rsidRDefault="00B63DEE" w:rsidP="00BB2C11">
      <w:pPr>
        <w:pStyle w:val="references0"/>
        <w:rPr>
          <w:rFonts w:asciiTheme="minorHAnsi" w:eastAsiaTheme="minorEastAsia" w:hAnsiTheme="minorHAnsi" w:cstheme="minorBidi"/>
          <w:noProof w:val="0"/>
          <w:kern w:val="2"/>
          <w:sz w:val="21"/>
          <w:szCs w:val="22"/>
          <w:lang w:eastAsia="zh-CN"/>
        </w:rPr>
      </w:pPr>
      <w:r w:rsidRPr="00B63DEE">
        <w:rPr>
          <w:rFonts w:asciiTheme="minorHAnsi" w:eastAsiaTheme="minorEastAsia" w:hAnsiTheme="minorHAnsi" w:cstheme="minorBidi"/>
          <w:noProof w:val="0"/>
          <w:kern w:val="2"/>
          <w:sz w:val="21"/>
          <w:szCs w:val="22"/>
          <w:lang w:eastAsia="zh-CN"/>
        </w:rPr>
        <w:t>RP-240782</w:t>
      </w:r>
      <w:r w:rsidR="00BB2C11">
        <w:rPr>
          <w:rFonts w:asciiTheme="minorHAnsi" w:eastAsiaTheme="minorEastAsia" w:hAnsiTheme="minorHAnsi" w:cstheme="minorBidi"/>
          <w:noProof w:val="0"/>
          <w:kern w:val="2"/>
          <w:sz w:val="21"/>
          <w:szCs w:val="22"/>
          <w:lang w:eastAsia="zh-CN"/>
        </w:rPr>
        <w:t>, “</w:t>
      </w:r>
      <w:r w:rsidRPr="00B63DEE">
        <w:rPr>
          <w:rFonts w:asciiTheme="minorHAnsi" w:eastAsiaTheme="minorEastAsia" w:hAnsiTheme="minorHAnsi" w:cstheme="minorBidi"/>
          <w:noProof w:val="0"/>
          <w:kern w:val="2"/>
          <w:sz w:val="21"/>
          <w:szCs w:val="22"/>
          <w:lang w:eastAsia="zh-CN"/>
        </w:rPr>
        <w:t>Moderator's summary on RAN4 spec quality</w:t>
      </w:r>
      <w:r w:rsidR="00BB2C11">
        <w:rPr>
          <w:rFonts w:asciiTheme="minorHAnsi" w:eastAsiaTheme="minorEastAsia" w:hAnsiTheme="minorHAnsi" w:cstheme="minorBidi"/>
          <w:noProof w:val="0"/>
          <w:kern w:val="2"/>
          <w:sz w:val="21"/>
          <w:szCs w:val="22"/>
          <w:lang w:eastAsia="zh-CN"/>
        </w:rPr>
        <w:t xml:space="preserve">”, </w:t>
      </w:r>
      <w:r w:rsidRPr="00B63DEE">
        <w:rPr>
          <w:rFonts w:asciiTheme="minorHAnsi" w:eastAsiaTheme="minorEastAsia" w:hAnsiTheme="minorHAnsi" w:cstheme="minorBidi"/>
          <w:noProof w:val="0"/>
          <w:kern w:val="2"/>
          <w:sz w:val="21"/>
          <w:szCs w:val="22"/>
          <w:lang w:eastAsia="zh-CN"/>
        </w:rPr>
        <w:t>RAN4 chair (Huawei)</w:t>
      </w:r>
    </w:p>
    <w:sectPr w:rsidR="001D490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466E9" w14:textId="77777777" w:rsidR="00DC674B" w:rsidRDefault="00DC674B">
      <w:r>
        <w:separator/>
      </w:r>
    </w:p>
  </w:endnote>
  <w:endnote w:type="continuationSeparator" w:id="0">
    <w:p w14:paraId="1F0CA147" w14:textId="77777777" w:rsidR="00DC674B" w:rsidRDefault="00DC6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CB3CD" w14:textId="77777777" w:rsidR="00DC674B" w:rsidRDefault="00DC674B">
      <w:r>
        <w:separator/>
      </w:r>
    </w:p>
  </w:footnote>
  <w:footnote w:type="continuationSeparator" w:id="0">
    <w:p w14:paraId="24D95044" w14:textId="77777777" w:rsidR="00DC674B" w:rsidRDefault="00DC67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D62D68"/>
    <w:multiLevelType w:val="hybridMultilevel"/>
    <w:tmpl w:val="8F7CF54A"/>
    <w:lvl w:ilvl="0" w:tplc="F9C8FAA0">
      <w:start w:val="18"/>
      <w:numFmt w:val="bullet"/>
      <w:lvlText w:val=""/>
      <w:lvlJc w:val="left"/>
      <w:pPr>
        <w:ind w:left="780" w:hanging="360"/>
      </w:pPr>
      <w:rPr>
        <w:rFonts w:ascii="Wingdings" w:eastAsiaTheme="minorEastAsia" w:hAnsi="Wingdings"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73DB"/>
    <w:multiLevelType w:val="hybridMultilevel"/>
    <w:tmpl w:val="C9EA97F0"/>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start w:val="1"/>
      <w:numFmt w:val="bullet"/>
      <w:lvlText w:val=""/>
      <w:lvlJc w:val="left"/>
      <w:pPr>
        <w:ind w:left="2106" w:hanging="420"/>
      </w:pPr>
      <w:rPr>
        <w:rFonts w:ascii="Wingdings" w:hAnsi="Wingdings" w:hint="default"/>
      </w:rPr>
    </w:lvl>
    <w:lvl w:ilvl="4" w:tplc="04090003">
      <w:start w:val="1"/>
      <w:numFmt w:val="bullet"/>
      <w:lvlText w:val=""/>
      <w:lvlJc w:val="left"/>
      <w:pPr>
        <w:ind w:left="2526" w:hanging="420"/>
      </w:pPr>
      <w:rPr>
        <w:rFonts w:ascii="Wingdings" w:hAnsi="Wingdings" w:hint="default"/>
      </w:rPr>
    </w:lvl>
    <w:lvl w:ilvl="5" w:tplc="04090005">
      <w:start w:val="1"/>
      <w:numFmt w:val="bullet"/>
      <w:lvlText w:val=""/>
      <w:lvlJc w:val="left"/>
      <w:pPr>
        <w:ind w:left="2946" w:hanging="420"/>
      </w:pPr>
      <w:rPr>
        <w:rFonts w:ascii="Wingdings" w:hAnsi="Wingdings" w:hint="default"/>
      </w:rPr>
    </w:lvl>
    <w:lvl w:ilvl="6" w:tplc="04090001">
      <w:start w:val="1"/>
      <w:numFmt w:val="bullet"/>
      <w:lvlText w:val=""/>
      <w:lvlJc w:val="left"/>
      <w:pPr>
        <w:ind w:left="3366" w:hanging="420"/>
      </w:pPr>
      <w:rPr>
        <w:rFonts w:ascii="Wingdings" w:hAnsi="Wingdings" w:hint="default"/>
      </w:rPr>
    </w:lvl>
    <w:lvl w:ilvl="7" w:tplc="04090003">
      <w:start w:val="1"/>
      <w:numFmt w:val="bullet"/>
      <w:lvlText w:val=""/>
      <w:lvlJc w:val="left"/>
      <w:pPr>
        <w:ind w:left="3786" w:hanging="420"/>
      </w:pPr>
      <w:rPr>
        <w:rFonts w:ascii="Wingdings" w:hAnsi="Wingdings" w:hint="default"/>
      </w:rPr>
    </w:lvl>
    <w:lvl w:ilvl="8" w:tplc="04090005">
      <w:start w:val="1"/>
      <w:numFmt w:val="bullet"/>
      <w:lvlText w:val=""/>
      <w:lvlJc w:val="left"/>
      <w:pPr>
        <w:ind w:left="4206" w:hanging="420"/>
      </w:pPr>
      <w:rPr>
        <w:rFonts w:ascii="Wingdings" w:hAnsi="Wingdings" w:hint="default"/>
      </w:rPr>
    </w:lvl>
  </w:abstractNum>
  <w:abstractNum w:abstractNumId="4" w15:restartNumberingAfterBreak="0">
    <w:nsid w:val="09221A6B"/>
    <w:multiLevelType w:val="hybridMultilevel"/>
    <w:tmpl w:val="3DAA1B94"/>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139270BC"/>
    <w:multiLevelType w:val="hybridMultilevel"/>
    <w:tmpl w:val="4D9CB94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2A183E"/>
    <w:multiLevelType w:val="hybridMultilevel"/>
    <w:tmpl w:val="D48A611E"/>
    <w:lvl w:ilvl="0" w:tplc="04190005">
      <w:start w:val="1"/>
      <w:numFmt w:val="bullet"/>
      <w:lvlText w:val=""/>
      <w:lvlJc w:val="left"/>
      <w:pPr>
        <w:ind w:left="840" w:hanging="36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15:restartNumberingAfterBreak="0">
    <w:nsid w:val="1F8263D6"/>
    <w:multiLevelType w:val="hybridMultilevel"/>
    <w:tmpl w:val="C04EF59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01F7D65"/>
    <w:multiLevelType w:val="hybridMultilevel"/>
    <w:tmpl w:val="9BD4AF04"/>
    <w:lvl w:ilvl="0" w:tplc="BDA87276">
      <w:start w:val="1"/>
      <w:numFmt w:val="bullet"/>
      <w:lvlText w:val=""/>
      <w:lvlJc w:val="left"/>
      <w:pPr>
        <w:tabs>
          <w:tab w:val="num" w:pos="720"/>
        </w:tabs>
        <w:ind w:left="720" w:hanging="360"/>
      </w:pPr>
      <w:rPr>
        <w:rFonts w:ascii="Symbol" w:hAnsi="Symbol" w:hint="default"/>
      </w:rPr>
    </w:lvl>
    <w:lvl w:ilvl="1" w:tplc="A3B282E0">
      <w:numFmt w:val="bullet"/>
      <w:lvlText w:val="•"/>
      <w:lvlJc w:val="left"/>
      <w:pPr>
        <w:tabs>
          <w:tab w:val="num" w:pos="1440"/>
        </w:tabs>
        <w:ind w:left="1440" w:hanging="360"/>
      </w:pPr>
      <w:rPr>
        <w:rFonts w:ascii="Arial" w:hAnsi="Arial" w:hint="default"/>
      </w:rPr>
    </w:lvl>
    <w:lvl w:ilvl="2" w:tplc="5DDAD02C">
      <w:numFmt w:val="bullet"/>
      <w:lvlText w:val="•"/>
      <w:lvlJc w:val="left"/>
      <w:pPr>
        <w:tabs>
          <w:tab w:val="num" w:pos="2160"/>
        </w:tabs>
        <w:ind w:left="2160" w:hanging="360"/>
      </w:pPr>
      <w:rPr>
        <w:rFonts w:ascii="Arial" w:hAnsi="Arial" w:hint="default"/>
      </w:rPr>
    </w:lvl>
    <w:lvl w:ilvl="3" w:tplc="E1D0806A" w:tentative="1">
      <w:start w:val="1"/>
      <w:numFmt w:val="bullet"/>
      <w:lvlText w:val=""/>
      <w:lvlJc w:val="left"/>
      <w:pPr>
        <w:tabs>
          <w:tab w:val="num" w:pos="2880"/>
        </w:tabs>
        <w:ind w:left="2880" w:hanging="360"/>
      </w:pPr>
      <w:rPr>
        <w:rFonts w:ascii="Symbol" w:hAnsi="Symbol" w:hint="default"/>
      </w:rPr>
    </w:lvl>
    <w:lvl w:ilvl="4" w:tplc="FAF0855E" w:tentative="1">
      <w:start w:val="1"/>
      <w:numFmt w:val="bullet"/>
      <w:lvlText w:val=""/>
      <w:lvlJc w:val="left"/>
      <w:pPr>
        <w:tabs>
          <w:tab w:val="num" w:pos="3600"/>
        </w:tabs>
        <w:ind w:left="3600" w:hanging="360"/>
      </w:pPr>
      <w:rPr>
        <w:rFonts w:ascii="Symbol" w:hAnsi="Symbol" w:hint="default"/>
      </w:rPr>
    </w:lvl>
    <w:lvl w:ilvl="5" w:tplc="D474E644" w:tentative="1">
      <w:start w:val="1"/>
      <w:numFmt w:val="bullet"/>
      <w:lvlText w:val=""/>
      <w:lvlJc w:val="left"/>
      <w:pPr>
        <w:tabs>
          <w:tab w:val="num" w:pos="4320"/>
        </w:tabs>
        <w:ind w:left="4320" w:hanging="360"/>
      </w:pPr>
      <w:rPr>
        <w:rFonts w:ascii="Symbol" w:hAnsi="Symbol" w:hint="default"/>
      </w:rPr>
    </w:lvl>
    <w:lvl w:ilvl="6" w:tplc="467C66C6" w:tentative="1">
      <w:start w:val="1"/>
      <w:numFmt w:val="bullet"/>
      <w:lvlText w:val=""/>
      <w:lvlJc w:val="left"/>
      <w:pPr>
        <w:tabs>
          <w:tab w:val="num" w:pos="5040"/>
        </w:tabs>
        <w:ind w:left="5040" w:hanging="360"/>
      </w:pPr>
      <w:rPr>
        <w:rFonts w:ascii="Symbol" w:hAnsi="Symbol" w:hint="default"/>
      </w:rPr>
    </w:lvl>
    <w:lvl w:ilvl="7" w:tplc="4104CAC8" w:tentative="1">
      <w:start w:val="1"/>
      <w:numFmt w:val="bullet"/>
      <w:lvlText w:val=""/>
      <w:lvlJc w:val="left"/>
      <w:pPr>
        <w:tabs>
          <w:tab w:val="num" w:pos="5760"/>
        </w:tabs>
        <w:ind w:left="5760" w:hanging="360"/>
      </w:pPr>
      <w:rPr>
        <w:rFonts w:ascii="Symbol" w:hAnsi="Symbol" w:hint="default"/>
      </w:rPr>
    </w:lvl>
    <w:lvl w:ilvl="8" w:tplc="133AF09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3EF3926"/>
    <w:multiLevelType w:val="hybridMultilevel"/>
    <w:tmpl w:val="2A46384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C228C4"/>
    <w:multiLevelType w:val="hybridMultilevel"/>
    <w:tmpl w:val="4BC2CB54"/>
    <w:lvl w:ilvl="0" w:tplc="1012DAAA">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B7413E"/>
    <w:multiLevelType w:val="hybridMultilevel"/>
    <w:tmpl w:val="77BCC5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E83E00"/>
    <w:multiLevelType w:val="hybridMultilevel"/>
    <w:tmpl w:val="79C4F4F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9A4CD5"/>
    <w:multiLevelType w:val="hybridMultilevel"/>
    <w:tmpl w:val="C40EF4F2"/>
    <w:lvl w:ilvl="0" w:tplc="72905A3E">
      <w:start w:val="1"/>
      <w:numFmt w:val="bullet"/>
      <w:lvlText w:val=""/>
      <w:lvlJc w:val="left"/>
      <w:pPr>
        <w:ind w:left="420" w:hanging="420"/>
      </w:pPr>
      <w:rPr>
        <w:rFonts w:ascii="Wingdings" w:hAnsi="Wingdings" w:hint="default"/>
        <w:b/>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7AA0767"/>
    <w:multiLevelType w:val="hybridMultilevel"/>
    <w:tmpl w:val="360A7DE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2B5C72"/>
    <w:multiLevelType w:val="hybridMultilevel"/>
    <w:tmpl w:val="70FE613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126B9D"/>
    <w:multiLevelType w:val="hybridMultilevel"/>
    <w:tmpl w:val="79567E0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9477517"/>
    <w:multiLevelType w:val="hybridMultilevel"/>
    <w:tmpl w:val="9F08684A"/>
    <w:lvl w:ilvl="0" w:tplc="9EACD944">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0" w15:restartNumberingAfterBreak="0">
    <w:nsid w:val="4E1D00FC"/>
    <w:multiLevelType w:val="multilevel"/>
    <w:tmpl w:val="4E1D00FC"/>
    <w:lvl w:ilvl="0">
      <w:start w:val="1"/>
      <w:numFmt w:val="bullet"/>
      <w:lvlText w:val="•"/>
      <w:lvlJc w:val="left"/>
      <w:pPr>
        <w:ind w:left="1560" w:hanging="420"/>
      </w:pPr>
      <w:rPr>
        <w:rFonts w:ascii="Arial" w:hAnsi="Arial" w:cs="Times New Roman"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1A3E38"/>
    <w:multiLevelType w:val="hybridMultilevel"/>
    <w:tmpl w:val="356492A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672660DC"/>
    <w:multiLevelType w:val="hybridMultilevel"/>
    <w:tmpl w:val="4FAA8FE0"/>
    <w:lvl w:ilvl="0" w:tplc="6D749DC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6F671FE7"/>
    <w:multiLevelType w:val="hybridMultilevel"/>
    <w:tmpl w:val="56FEDD3C"/>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2656F5E"/>
    <w:multiLevelType w:val="hybridMultilevel"/>
    <w:tmpl w:val="D14C00D8"/>
    <w:lvl w:ilvl="0" w:tplc="DAFC752E">
      <w:start w:val="3"/>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3C1C95"/>
    <w:multiLevelType w:val="hybridMultilevel"/>
    <w:tmpl w:val="D0F25ED6"/>
    <w:lvl w:ilvl="0" w:tplc="DB60718C">
      <w:start w:val="1"/>
      <w:numFmt w:val="bullet"/>
      <w:lvlText w:val="•"/>
      <w:lvlJc w:val="left"/>
      <w:pPr>
        <w:ind w:left="420" w:hanging="420"/>
      </w:pPr>
      <w:rPr>
        <w:rFonts w:ascii="Arial" w:hAnsi="Arial" w:hint="default"/>
      </w:rPr>
    </w:lvl>
    <w:lvl w:ilvl="1" w:tplc="04190005">
      <w:start w:val="1"/>
      <w:numFmt w:val="bullet"/>
      <w:lvlText w:val=""/>
      <w:lvlJc w:val="left"/>
      <w:pPr>
        <w:ind w:left="900" w:hanging="48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2833B4"/>
    <w:multiLevelType w:val="hybridMultilevel"/>
    <w:tmpl w:val="9C8892B8"/>
    <w:lvl w:ilvl="0" w:tplc="1870F4C6">
      <w:start w:val="1"/>
      <w:numFmt w:val="bullet"/>
      <w:lvlText w:val=""/>
      <w:lvlJc w:val="left"/>
      <w:pPr>
        <w:tabs>
          <w:tab w:val="num" w:pos="720"/>
        </w:tabs>
        <w:ind w:left="720" w:hanging="360"/>
      </w:pPr>
      <w:rPr>
        <w:rFonts w:ascii="Symbol" w:hAnsi="Symbol" w:hint="default"/>
      </w:rPr>
    </w:lvl>
    <w:lvl w:ilvl="1" w:tplc="E528EFCC" w:tentative="1">
      <w:start w:val="1"/>
      <w:numFmt w:val="bullet"/>
      <w:lvlText w:val=""/>
      <w:lvlJc w:val="left"/>
      <w:pPr>
        <w:tabs>
          <w:tab w:val="num" w:pos="1440"/>
        </w:tabs>
        <w:ind w:left="1440" w:hanging="360"/>
      </w:pPr>
      <w:rPr>
        <w:rFonts w:ascii="Symbol" w:hAnsi="Symbol" w:hint="default"/>
      </w:rPr>
    </w:lvl>
    <w:lvl w:ilvl="2" w:tplc="FDDEBD3E" w:tentative="1">
      <w:start w:val="1"/>
      <w:numFmt w:val="bullet"/>
      <w:lvlText w:val=""/>
      <w:lvlJc w:val="left"/>
      <w:pPr>
        <w:tabs>
          <w:tab w:val="num" w:pos="2160"/>
        </w:tabs>
        <w:ind w:left="2160" w:hanging="360"/>
      </w:pPr>
      <w:rPr>
        <w:rFonts w:ascii="Symbol" w:hAnsi="Symbol" w:hint="default"/>
      </w:rPr>
    </w:lvl>
    <w:lvl w:ilvl="3" w:tplc="881060EA" w:tentative="1">
      <w:start w:val="1"/>
      <w:numFmt w:val="bullet"/>
      <w:lvlText w:val=""/>
      <w:lvlJc w:val="left"/>
      <w:pPr>
        <w:tabs>
          <w:tab w:val="num" w:pos="2880"/>
        </w:tabs>
        <w:ind w:left="2880" w:hanging="360"/>
      </w:pPr>
      <w:rPr>
        <w:rFonts w:ascii="Symbol" w:hAnsi="Symbol" w:hint="default"/>
      </w:rPr>
    </w:lvl>
    <w:lvl w:ilvl="4" w:tplc="82580E54" w:tentative="1">
      <w:start w:val="1"/>
      <w:numFmt w:val="bullet"/>
      <w:lvlText w:val=""/>
      <w:lvlJc w:val="left"/>
      <w:pPr>
        <w:tabs>
          <w:tab w:val="num" w:pos="3600"/>
        </w:tabs>
        <w:ind w:left="3600" w:hanging="360"/>
      </w:pPr>
      <w:rPr>
        <w:rFonts w:ascii="Symbol" w:hAnsi="Symbol" w:hint="default"/>
      </w:rPr>
    </w:lvl>
    <w:lvl w:ilvl="5" w:tplc="F2AAF274" w:tentative="1">
      <w:start w:val="1"/>
      <w:numFmt w:val="bullet"/>
      <w:lvlText w:val=""/>
      <w:lvlJc w:val="left"/>
      <w:pPr>
        <w:tabs>
          <w:tab w:val="num" w:pos="4320"/>
        </w:tabs>
        <w:ind w:left="4320" w:hanging="360"/>
      </w:pPr>
      <w:rPr>
        <w:rFonts w:ascii="Symbol" w:hAnsi="Symbol" w:hint="default"/>
      </w:rPr>
    </w:lvl>
    <w:lvl w:ilvl="6" w:tplc="EF981C64" w:tentative="1">
      <w:start w:val="1"/>
      <w:numFmt w:val="bullet"/>
      <w:lvlText w:val=""/>
      <w:lvlJc w:val="left"/>
      <w:pPr>
        <w:tabs>
          <w:tab w:val="num" w:pos="5040"/>
        </w:tabs>
        <w:ind w:left="5040" w:hanging="360"/>
      </w:pPr>
      <w:rPr>
        <w:rFonts w:ascii="Symbol" w:hAnsi="Symbol" w:hint="default"/>
      </w:rPr>
    </w:lvl>
    <w:lvl w:ilvl="7" w:tplc="8FF0920E" w:tentative="1">
      <w:start w:val="1"/>
      <w:numFmt w:val="bullet"/>
      <w:lvlText w:val=""/>
      <w:lvlJc w:val="left"/>
      <w:pPr>
        <w:tabs>
          <w:tab w:val="num" w:pos="5760"/>
        </w:tabs>
        <w:ind w:left="5760" w:hanging="360"/>
      </w:pPr>
      <w:rPr>
        <w:rFonts w:ascii="Symbol" w:hAnsi="Symbol" w:hint="default"/>
      </w:rPr>
    </w:lvl>
    <w:lvl w:ilvl="8" w:tplc="9FDC4D68"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E915EB8"/>
    <w:multiLevelType w:val="hybridMultilevel"/>
    <w:tmpl w:val="C486BEAA"/>
    <w:lvl w:ilvl="0" w:tplc="DB60718C">
      <w:start w:val="1"/>
      <w:numFmt w:val="bullet"/>
      <w:lvlText w:val="•"/>
      <w:lvlJc w:val="left"/>
      <w:pPr>
        <w:ind w:left="647" w:hanging="420"/>
      </w:pPr>
      <w:rPr>
        <w:rFonts w:ascii="Arial" w:hAnsi="Arial" w:hint="default"/>
      </w:rPr>
    </w:lvl>
    <w:lvl w:ilvl="1" w:tplc="DB60718C">
      <w:start w:val="1"/>
      <w:numFmt w:val="bullet"/>
      <w:lvlText w:val="•"/>
      <w:lvlJc w:val="left"/>
      <w:pPr>
        <w:ind w:left="1067" w:hanging="420"/>
      </w:pPr>
      <w:rPr>
        <w:rFonts w:ascii="Arial" w:hAnsi="Arial" w:hint="default"/>
      </w:rPr>
    </w:lvl>
    <w:lvl w:ilvl="2" w:tplc="04090005">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num w:numId="1" w16cid:durableId="1981763696">
    <w:abstractNumId w:val="25"/>
  </w:num>
  <w:num w:numId="2" w16cid:durableId="1348750690">
    <w:abstractNumId w:val="15"/>
  </w:num>
  <w:num w:numId="3" w16cid:durableId="1397120190">
    <w:abstractNumId w:val="2"/>
  </w:num>
  <w:num w:numId="4" w16cid:durableId="1152059548">
    <w:abstractNumId w:val="0"/>
  </w:num>
  <w:num w:numId="5" w16cid:durableId="1152257722">
    <w:abstractNumId w:val="21"/>
    <w:lvlOverride w:ilvl="0">
      <w:startOverride w:val="1"/>
    </w:lvlOverride>
  </w:num>
  <w:num w:numId="6" w16cid:durableId="358438819">
    <w:abstractNumId w:val="27"/>
  </w:num>
  <w:num w:numId="7" w16cid:durableId="667296059">
    <w:abstractNumId w:val="23"/>
  </w:num>
  <w:num w:numId="8" w16cid:durableId="777673750">
    <w:abstractNumId w:val="5"/>
  </w:num>
  <w:num w:numId="9" w16cid:durableId="387873894">
    <w:abstractNumId w:val="30"/>
  </w:num>
  <w:num w:numId="10" w16cid:durableId="1781412029">
    <w:abstractNumId w:val="4"/>
  </w:num>
  <w:num w:numId="11" w16cid:durableId="1011032453">
    <w:abstractNumId w:val="20"/>
  </w:num>
  <w:num w:numId="12" w16cid:durableId="1819808486">
    <w:abstractNumId w:val="29"/>
  </w:num>
  <w:num w:numId="13" w16cid:durableId="1825657087">
    <w:abstractNumId w:val="16"/>
  </w:num>
  <w:num w:numId="14" w16cid:durableId="1299067652">
    <w:abstractNumId w:val="11"/>
  </w:num>
  <w:num w:numId="15" w16cid:durableId="2138840560">
    <w:abstractNumId w:val="22"/>
  </w:num>
  <w:num w:numId="16" w16cid:durableId="1392651413">
    <w:abstractNumId w:val="1"/>
  </w:num>
  <w:num w:numId="17" w16cid:durableId="2011567560">
    <w:abstractNumId w:val="6"/>
  </w:num>
  <w:num w:numId="18" w16cid:durableId="723993606">
    <w:abstractNumId w:val="17"/>
  </w:num>
  <w:num w:numId="19" w16cid:durableId="939333829">
    <w:abstractNumId w:val="9"/>
  </w:num>
  <w:num w:numId="20" w16cid:durableId="1204489497">
    <w:abstractNumId w:val="13"/>
  </w:num>
  <w:num w:numId="21" w16cid:durableId="1083525009">
    <w:abstractNumId w:val="16"/>
  </w:num>
  <w:num w:numId="22" w16cid:durableId="1682197347">
    <w:abstractNumId w:val="17"/>
  </w:num>
  <w:num w:numId="23" w16cid:durableId="7222752">
    <w:abstractNumId w:val="24"/>
  </w:num>
  <w:num w:numId="24" w16cid:durableId="1632127901">
    <w:abstractNumId w:val="3"/>
  </w:num>
  <w:num w:numId="25" w16cid:durableId="584454912">
    <w:abstractNumId w:val="14"/>
  </w:num>
  <w:num w:numId="26" w16cid:durableId="882912903">
    <w:abstractNumId w:val="26"/>
  </w:num>
  <w:num w:numId="27" w16cid:durableId="1367832595">
    <w:abstractNumId w:val="23"/>
  </w:num>
  <w:num w:numId="28" w16cid:durableId="248389344">
    <w:abstractNumId w:val="23"/>
  </w:num>
  <w:num w:numId="29" w16cid:durableId="315571059">
    <w:abstractNumId w:val="10"/>
  </w:num>
  <w:num w:numId="30" w16cid:durableId="2080326535">
    <w:abstractNumId w:val="32"/>
  </w:num>
  <w:num w:numId="31" w16cid:durableId="1311596109">
    <w:abstractNumId w:val="12"/>
  </w:num>
  <w:num w:numId="32" w16cid:durableId="2051689951">
    <w:abstractNumId w:val="28"/>
  </w:num>
  <w:num w:numId="33" w16cid:durableId="304510469">
    <w:abstractNumId w:val="23"/>
  </w:num>
  <w:num w:numId="34" w16cid:durableId="1965574959">
    <w:abstractNumId w:val="23"/>
  </w:num>
  <w:num w:numId="35" w16cid:durableId="1895462570">
    <w:abstractNumId w:val="7"/>
  </w:num>
  <w:num w:numId="36" w16cid:durableId="1350638852">
    <w:abstractNumId w:val="31"/>
  </w:num>
  <w:num w:numId="37" w16cid:durableId="1330406004">
    <w:abstractNumId w:val="8"/>
  </w:num>
  <w:num w:numId="38" w16cid:durableId="1991404639">
    <w:abstractNumId w:val="18"/>
  </w:num>
  <w:num w:numId="39" w16cid:durableId="105349000">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doNotDisplayPageBoundaries/>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C2F"/>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F40"/>
    <w:rsid w:val="00010FF3"/>
    <w:rsid w:val="00011779"/>
    <w:rsid w:val="000117F0"/>
    <w:rsid w:val="00011AE1"/>
    <w:rsid w:val="00011B0F"/>
    <w:rsid w:val="000121B2"/>
    <w:rsid w:val="000123A7"/>
    <w:rsid w:val="000126C8"/>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74D"/>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6263"/>
    <w:rsid w:val="0003672F"/>
    <w:rsid w:val="0003683B"/>
    <w:rsid w:val="00037056"/>
    <w:rsid w:val="00037425"/>
    <w:rsid w:val="00037775"/>
    <w:rsid w:val="00037A53"/>
    <w:rsid w:val="00037F02"/>
    <w:rsid w:val="00040515"/>
    <w:rsid w:val="0004112C"/>
    <w:rsid w:val="000413D6"/>
    <w:rsid w:val="00041DAB"/>
    <w:rsid w:val="0004269E"/>
    <w:rsid w:val="000426C7"/>
    <w:rsid w:val="00042A1C"/>
    <w:rsid w:val="00042CEE"/>
    <w:rsid w:val="00042DFE"/>
    <w:rsid w:val="000430A6"/>
    <w:rsid w:val="000433DD"/>
    <w:rsid w:val="0004378B"/>
    <w:rsid w:val="000437D2"/>
    <w:rsid w:val="00043815"/>
    <w:rsid w:val="0004440E"/>
    <w:rsid w:val="000447EE"/>
    <w:rsid w:val="00044D3E"/>
    <w:rsid w:val="00044F3F"/>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60401"/>
    <w:rsid w:val="00060659"/>
    <w:rsid w:val="000608CD"/>
    <w:rsid w:val="00060C3C"/>
    <w:rsid w:val="0006147B"/>
    <w:rsid w:val="00061909"/>
    <w:rsid w:val="0006191E"/>
    <w:rsid w:val="00061A43"/>
    <w:rsid w:val="00061BE4"/>
    <w:rsid w:val="00061C87"/>
    <w:rsid w:val="000621EB"/>
    <w:rsid w:val="0006250D"/>
    <w:rsid w:val="0006251F"/>
    <w:rsid w:val="00062DB5"/>
    <w:rsid w:val="00062E90"/>
    <w:rsid w:val="0006320D"/>
    <w:rsid w:val="00063754"/>
    <w:rsid w:val="00063B7E"/>
    <w:rsid w:val="00063BD7"/>
    <w:rsid w:val="00063D9E"/>
    <w:rsid w:val="00063E5E"/>
    <w:rsid w:val="000641A5"/>
    <w:rsid w:val="000644F6"/>
    <w:rsid w:val="00064658"/>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3D8"/>
    <w:rsid w:val="000707AA"/>
    <w:rsid w:val="00070917"/>
    <w:rsid w:val="00070BE8"/>
    <w:rsid w:val="00070C66"/>
    <w:rsid w:val="00070CB6"/>
    <w:rsid w:val="00071020"/>
    <w:rsid w:val="00071072"/>
    <w:rsid w:val="00071124"/>
    <w:rsid w:val="000712C4"/>
    <w:rsid w:val="00071388"/>
    <w:rsid w:val="0007195A"/>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659"/>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6F7"/>
    <w:rsid w:val="00086950"/>
    <w:rsid w:val="00086BA5"/>
    <w:rsid w:val="00087064"/>
    <w:rsid w:val="0008727D"/>
    <w:rsid w:val="0008734C"/>
    <w:rsid w:val="00087858"/>
    <w:rsid w:val="00090073"/>
    <w:rsid w:val="00090ED4"/>
    <w:rsid w:val="000917DB"/>
    <w:rsid w:val="00091991"/>
    <w:rsid w:val="00091F15"/>
    <w:rsid w:val="00091F51"/>
    <w:rsid w:val="00092D5C"/>
    <w:rsid w:val="000933D8"/>
    <w:rsid w:val="0009343C"/>
    <w:rsid w:val="000934B5"/>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72EA"/>
    <w:rsid w:val="00097549"/>
    <w:rsid w:val="0009755B"/>
    <w:rsid w:val="00097725"/>
    <w:rsid w:val="00097D62"/>
    <w:rsid w:val="00097DFB"/>
    <w:rsid w:val="00097FCB"/>
    <w:rsid w:val="000A02C8"/>
    <w:rsid w:val="000A08CE"/>
    <w:rsid w:val="000A0979"/>
    <w:rsid w:val="000A0E52"/>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CFC"/>
    <w:rsid w:val="000A66CF"/>
    <w:rsid w:val="000A6894"/>
    <w:rsid w:val="000A68FD"/>
    <w:rsid w:val="000A6A20"/>
    <w:rsid w:val="000A6FE8"/>
    <w:rsid w:val="000A7726"/>
    <w:rsid w:val="000A77F2"/>
    <w:rsid w:val="000B0287"/>
    <w:rsid w:val="000B06A9"/>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98"/>
    <w:rsid w:val="000B62BE"/>
    <w:rsid w:val="000B6354"/>
    <w:rsid w:val="000B6915"/>
    <w:rsid w:val="000B6EF3"/>
    <w:rsid w:val="000B7184"/>
    <w:rsid w:val="000B7849"/>
    <w:rsid w:val="000C002E"/>
    <w:rsid w:val="000C005A"/>
    <w:rsid w:val="000C00EA"/>
    <w:rsid w:val="000C011A"/>
    <w:rsid w:val="000C053D"/>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5DB9"/>
    <w:rsid w:val="000D5E8B"/>
    <w:rsid w:val="000D5ED0"/>
    <w:rsid w:val="000D6323"/>
    <w:rsid w:val="000D6626"/>
    <w:rsid w:val="000D6D54"/>
    <w:rsid w:val="000D6FFB"/>
    <w:rsid w:val="000D7412"/>
    <w:rsid w:val="000D7D65"/>
    <w:rsid w:val="000E0B61"/>
    <w:rsid w:val="000E0C7D"/>
    <w:rsid w:val="000E0CF7"/>
    <w:rsid w:val="000E14B3"/>
    <w:rsid w:val="000E166B"/>
    <w:rsid w:val="000E1A0D"/>
    <w:rsid w:val="000E1BB5"/>
    <w:rsid w:val="000E27CF"/>
    <w:rsid w:val="000E2FAF"/>
    <w:rsid w:val="000E3216"/>
    <w:rsid w:val="000E3D57"/>
    <w:rsid w:val="000E410A"/>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508D"/>
    <w:rsid w:val="000F5150"/>
    <w:rsid w:val="000F51A1"/>
    <w:rsid w:val="000F5497"/>
    <w:rsid w:val="000F565E"/>
    <w:rsid w:val="000F5A49"/>
    <w:rsid w:val="000F62A3"/>
    <w:rsid w:val="000F671E"/>
    <w:rsid w:val="000F6969"/>
    <w:rsid w:val="000F6E42"/>
    <w:rsid w:val="000F787E"/>
    <w:rsid w:val="000F7B27"/>
    <w:rsid w:val="000F7BA3"/>
    <w:rsid w:val="00100136"/>
    <w:rsid w:val="00100AE8"/>
    <w:rsid w:val="00100F21"/>
    <w:rsid w:val="0010118D"/>
    <w:rsid w:val="0010129E"/>
    <w:rsid w:val="001012B9"/>
    <w:rsid w:val="001013EB"/>
    <w:rsid w:val="00101475"/>
    <w:rsid w:val="001014C7"/>
    <w:rsid w:val="00101AAD"/>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333B"/>
    <w:rsid w:val="001138D4"/>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A55"/>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5EE"/>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C78"/>
    <w:rsid w:val="00143E77"/>
    <w:rsid w:val="00143ED9"/>
    <w:rsid w:val="00143EE1"/>
    <w:rsid w:val="001451B1"/>
    <w:rsid w:val="001455B8"/>
    <w:rsid w:val="00145C58"/>
    <w:rsid w:val="00145DB6"/>
    <w:rsid w:val="00145DC2"/>
    <w:rsid w:val="00145F21"/>
    <w:rsid w:val="0014619B"/>
    <w:rsid w:val="0014667F"/>
    <w:rsid w:val="00146E8E"/>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207"/>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4F8A"/>
    <w:rsid w:val="00165033"/>
    <w:rsid w:val="0016575F"/>
    <w:rsid w:val="0016581A"/>
    <w:rsid w:val="00165AC5"/>
    <w:rsid w:val="00165DB6"/>
    <w:rsid w:val="00165F58"/>
    <w:rsid w:val="0016622D"/>
    <w:rsid w:val="001662D0"/>
    <w:rsid w:val="00166515"/>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54"/>
    <w:rsid w:val="0017180F"/>
    <w:rsid w:val="001729D3"/>
    <w:rsid w:val="00172DC0"/>
    <w:rsid w:val="00172F10"/>
    <w:rsid w:val="0017329A"/>
    <w:rsid w:val="001737B9"/>
    <w:rsid w:val="00173F96"/>
    <w:rsid w:val="00174A1D"/>
    <w:rsid w:val="00174B75"/>
    <w:rsid w:val="00174C55"/>
    <w:rsid w:val="00174EC2"/>
    <w:rsid w:val="0017551C"/>
    <w:rsid w:val="001756C2"/>
    <w:rsid w:val="00175715"/>
    <w:rsid w:val="00175A69"/>
    <w:rsid w:val="00175CD8"/>
    <w:rsid w:val="00175DE8"/>
    <w:rsid w:val="00176645"/>
    <w:rsid w:val="00176938"/>
    <w:rsid w:val="00176B45"/>
    <w:rsid w:val="00176ED6"/>
    <w:rsid w:val="00177943"/>
    <w:rsid w:val="001779B5"/>
    <w:rsid w:val="001800E8"/>
    <w:rsid w:val="001801CA"/>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969"/>
    <w:rsid w:val="00186468"/>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D5D"/>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15F"/>
    <w:rsid w:val="001B55B0"/>
    <w:rsid w:val="001B5750"/>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1B0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87"/>
    <w:rsid w:val="001E1CF2"/>
    <w:rsid w:val="001E24A5"/>
    <w:rsid w:val="001E2B47"/>
    <w:rsid w:val="001E2BD4"/>
    <w:rsid w:val="001E2C4C"/>
    <w:rsid w:val="001E2C52"/>
    <w:rsid w:val="001E2DF3"/>
    <w:rsid w:val="001E3040"/>
    <w:rsid w:val="001E3C69"/>
    <w:rsid w:val="001E41EB"/>
    <w:rsid w:val="001E4614"/>
    <w:rsid w:val="001E48F4"/>
    <w:rsid w:val="001E4C39"/>
    <w:rsid w:val="001E4C5E"/>
    <w:rsid w:val="001E4D35"/>
    <w:rsid w:val="001E59BA"/>
    <w:rsid w:val="001E59E0"/>
    <w:rsid w:val="001E5A9F"/>
    <w:rsid w:val="001E5B95"/>
    <w:rsid w:val="001E675D"/>
    <w:rsid w:val="001E677B"/>
    <w:rsid w:val="001E6CF5"/>
    <w:rsid w:val="001E7244"/>
    <w:rsid w:val="001E729E"/>
    <w:rsid w:val="001E766E"/>
    <w:rsid w:val="001E76A9"/>
    <w:rsid w:val="001E78F9"/>
    <w:rsid w:val="001E7990"/>
    <w:rsid w:val="001E7AC0"/>
    <w:rsid w:val="001F1363"/>
    <w:rsid w:val="001F1EFE"/>
    <w:rsid w:val="001F21AA"/>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2F3"/>
    <w:rsid w:val="001F7402"/>
    <w:rsid w:val="001F74C3"/>
    <w:rsid w:val="001F7601"/>
    <w:rsid w:val="001F7BB2"/>
    <w:rsid w:val="001F7D48"/>
    <w:rsid w:val="001F7E57"/>
    <w:rsid w:val="0020044D"/>
    <w:rsid w:val="0020051C"/>
    <w:rsid w:val="00200DBD"/>
    <w:rsid w:val="00200FC8"/>
    <w:rsid w:val="00201DAC"/>
    <w:rsid w:val="002020DE"/>
    <w:rsid w:val="002027D9"/>
    <w:rsid w:val="00202AC5"/>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10E"/>
    <w:rsid w:val="002101B8"/>
    <w:rsid w:val="002104D2"/>
    <w:rsid w:val="00210691"/>
    <w:rsid w:val="00210967"/>
    <w:rsid w:val="002113D4"/>
    <w:rsid w:val="00211717"/>
    <w:rsid w:val="00211A3D"/>
    <w:rsid w:val="00211C84"/>
    <w:rsid w:val="002120D2"/>
    <w:rsid w:val="002124C2"/>
    <w:rsid w:val="00212D47"/>
    <w:rsid w:val="00212DAD"/>
    <w:rsid w:val="0021369D"/>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B03"/>
    <w:rsid w:val="002200DA"/>
    <w:rsid w:val="00220104"/>
    <w:rsid w:val="002202FA"/>
    <w:rsid w:val="0022041B"/>
    <w:rsid w:val="0022066D"/>
    <w:rsid w:val="002208A0"/>
    <w:rsid w:val="00220BF7"/>
    <w:rsid w:val="00220FCE"/>
    <w:rsid w:val="0022170A"/>
    <w:rsid w:val="00222433"/>
    <w:rsid w:val="00222A7A"/>
    <w:rsid w:val="00222CDC"/>
    <w:rsid w:val="0022309C"/>
    <w:rsid w:val="00223189"/>
    <w:rsid w:val="00223445"/>
    <w:rsid w:val="00223D65"/>
    <w:rsid w:val="00223E32"/>
    <w:rsid w:val="00223E6F"/>
    <w:rsid w:val="00223E76"/>
    <w:rsid w:val="00223FC7"/>
    <w:rsid w:val="002244BE"/>
    <w:rsid w:val="0022450A"/>
    <w:rsid w:val="002245C7"/>
    <w:rsid w:val="00224747"/>
    <w:rsid w:val="0022489C"/>
    <w:rsid w:val="00224A2C"/>
    <w:rsid w:val="00224AF6"/>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B8C"/>
    <w:rsid w:val="00233C5D"/>
    <w:rsid w:val="00233CB9"/>
    <w:rsid w:val="00233DFB"/>
    <w:rsid w:val="00234111"/>
    <w:rsid w:val="002343C6"/>
    <w:rsid w:val="00234715"/>
    <w:rsid w:val="0023488B"/>
    <w:rsid w:val="00235836"/>
    <w:rsid w:val="00235BAE"/>
    <w:rsid w:val="00236070"/>
    <w:rsid w:val="0023643E"/>
    <w:rsid w:val="002369D5"/>
    <w:rsid w:val="00236CBD"/>
    <w:rsid w:val="0023735A"/>
    <w:rsid w:val="00237EB7"/>
    <w:rsid w:val="00240018"/>
    <w:rsid w:val="002400C4"/>
    <w:rsid w:val="00240861"/>
    <w:rsid w:val="00240B68"/>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8E6"/>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B34"/>
    <w:rsid w:val="00253CC6"/>
    <w:rsid w:val="00254039"/>
    <w:rsid w:val="002543F4"/>
    <w:rsid w:val="00254424"/>
    <w:rsid w:val="00254485"/>
    <w:rsid w:val="002544EC"/>
    <w:rsid w:val="00254DB0"/>
    <w:rsid w:val="00254EB6"/>
    <w:rsid w:val="002551A0"/>
    <w:rsid w:val="0025581D"/>
    <w:rsid w:val="0025594B"/>
    <w:rsid w:val="00255BF0"/>
    <w:rsid w:val="00255CE8"/>
    <w:rsid w:val="00255D29"/>
    <w:rsid w:val="00255D9E"/>
    <w:rsid w:val="00255F92"/>
    <w:rsid w:val="00256225"/>
    <w:rsid w:val="00256264"/>
    <w:rsid w:val="00256B68"/>
    <w:rsid w:val="00256D93"/>
    <w:rsid w:val="00256F25"/>
    <w:rsid w:val="00256FC1"/>
    <w:rsid w:val="00256FE8"/>
    <w:rsid w:val="00257556"/>
    <w:rsid w:val="00257578"/>
    <w:rsid w:val="002577F8"/>
    <w:rsid w:val="00257EA5"/>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363"/>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432"/>
    <w:rsid w:val="0026792B"/>
    <w:rsid w:val="00267C45"/>
    <w:rsid w:val="00270387"/>
    <w:rsid w:val="00270643"/>
    <w:rsid w:val="00270C59"/>
    <w:rsid w:val="00271547"/>
    <w:rsid w:val="00271A18"/>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C7C"/>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DBE"/>
    <w:rsid w:val="00287FFD"/>
    <w:rsid w:val="0029032B"/>
    <w:rsid w:val="0029042E"/>
    <w:rsid w:val="00290499"/>
    <w:rsid w:val="002906E7"/>
    <w:rsid w:val="002907BA"/>
    <w:rsid w:val="00290D19"/>
    <w:rsid w:val="00290D5C"/>
    <w:rsid w:val="002910EE"/>
    <w:rsid w:val="00291296"/>
    <w:rsid w:val="0029170E"/>
    <w:rsid w:val="00291EC7"/>
    <w:rsid w:val="00291EE2"/>
    <w:rsid w:val="002927DE"/>
    <w:rsid w:val="0029281C"/>
    <w:rsid w:val="00292908"/>
    <w:rsid w:val="00292B5F"/>
    <w:rsid w:val="00293688"/>
    <w:rsid w:val="00294741"/>
    <w:rsid w:val="002947BB"/>
    <w:rsid w:val="00294B67"/>
    <w:rsid w:val="00294D5F"/>
    <w:rsid w:val="00294E8F"/>
    <w:rsid w:val="00295035"/>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A62"/>
    <w:rsid w:val="002A5B7C"/>
    <w:rsid w:val="002A64D0"/>
    <w:rsid w:val="002A64E2"/>
    <w:rsid w:val="002A6A9E"/>
    <w:rsid w:val="002A6F00"/>
    <w:rsid w:val="002A7275"/>
    <w:rsid w:val="002A73F2"/>
    <w:rsid w:val="002A7608"/>
    <w:rsid w:val="002A76A4"/>
    <w:rsid w:val="002A7EFD"/>
    <w:rsid w:val="002A7F4E"/>
    <w:rsid w:val="002B034A"/>
    <w:rsid w:val="002B072A"/>
    <w:rsid w:val="002B132E"/>
    <w:rsid w:val="002B1398"/>
    <w:rsid w:val="002B19F1"/>
    <w:rsid w:val="002B1DA0"/>
    <w:rsid w:val="002B2813"/>
    <w:rsid w:val="002B2E28"/>
    <w:rsid w:val="002B2FC4"/>
    <w:rsid w:val="002B300D"/>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C02"/>
    <w:rsid w:val="002C1D6A"/>
    <w:rsid w:val="002C1D8E"/>
    <w:rsid w:val="002C2BBC"/>
    <w:rsid w:val="002C2C19"/>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BB5"/>
    <w:rsid w:val="002D0D79"/>
    <w:rsid w:val="002D1181"/>
    <w:rsid w:val="002D1887"/>
    <w:rsid w:val="002D18AA"/>
    <w:rsid w:val="002D1960"/>
    <w:rsid w:val="002D1B3F"/>
    <w:rsid w:val="002D2B2E"/>
    <w:rsid w:val="002D33DC"/>
    <w:rsid w:val="002D365F"/>
    <w:rsid w:val="002D3909"/>
    <w:rsid w:val="002D3917"/>
    <w:rsid w:val="002D391D"/>
    <w:rsid w:val="002D3F5E"/>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D74DE"/>
    <w:rsid w:val="002E03A9"/>
    <w:rsid w:val="002E054C"/>
    <w:rsid w:val="002E0814"/>
    <w:rsid w:val="002E0F5F"/>
    <w:rsid w:val="002E1108"/>
    <w:rsid w:val="002E1350"/>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788"/>
    <w:rsid w:val="002F7D8D"/>
    <w:rsid w:val="002F7FF6"/>
    <w:rsid w:val="0030017A"/>
    <w:rsid w:val="003002F9"/>
    <w:rsid w:val="0030043E"/>
    <w:rsid w:val="00301000"/>
    <w:rsid w:val="00301089"/>
    <w:rsid w:val="00301111"/>
    <w:rsid w:val="0030128C"/>
    <w:rsid w:val="0030141E"/>
    <w:rsid w:val="00301884"/>
    <w:rsid w:val="00301AA6"/>
    <w:rsid w:val="00301D6C"/>
    <w:rsid w:val="00302504"/>
    <w:rsid w:val="0030279D"/>
    <w:rsid w:val="0030280E"/>
    <w:rsid w:val="00302BCD"/>
    <w:rsid w:val="00302CF8"/>
    <w:rsid w:val="003031B7"/>
    <w:rsid w:val="0030326C"/>
    <w:rsid w:val="0030330E"/>
    <w:rsid w:val="003037F4"/>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8C"/>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903"/>
    <w:rsid w:val="00331C6A"/>
    <w:rsid w:val="00332709"/>
    <w:rsid w:val="00333319"/>
    <w:rsid w:val="00333E46"/>
    <w:rsid w:val="003344CA"/>
    <w:rsid w:val="0033464F"/>
    <w:rsid w:val="00334A08"/>
    <w:rsid w:val="00334AA0"/>
    <w:rsid w:val="00334B80"/>
    <w:rsid w:val="00334C64"/>
    <w:rsid w:val="00334E24"/>
    <w:rsid w:val="00334FCF"/>
    <w:rsid w:val="003350C7"/>
    <w:rsid w:val="00335473"/>
    <w:rsid w:val="00335F0B"/>
    <w:rsid w:val="0033662D"/>
    <w:rsid w:val="003368AE"/>
    <w:rsid w:val="00336910"/>
    <w:rsid w:val="00336B61"/>
    <w:rsid w:val="00336C0D"/>
    <w:rsid w:val="003370DD"/>
    <w:rsid w:val="0033715B"/>
    <w:rsid w:val="00337961"/>
    <w:rsid w:val="00337B89"/>
    <w:rsid w:val="00337D71"/>
    <w:rsid w:val="00340BDE"/>
    <w:rsid w:val="00340EC0"/>
    <w:rsid w:val="0034111C"/>
    <w:rsid w:val="003411BB"/>
    <w:rsid w:val="003412C8"/>
    <w:rsid w:val="0034144A"/>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158"/>
    <w:rsid w:val="00346539"/>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49E3"/>
    <w:rsid w:val="0035510E"/>
    <w:rsid w:val="00355848"/>
    <w:rsid w:val="003558EC"/>
    <w:rsid w:val="00355A61"/>
    <w:rsid w:val="00355BCB"/>
    <w:rsid w:val="0035608F"/>
    <w:rsid w:val="00356345"/>
    <w:rsid w:val="0035638A"/>
    <w:rsid w:val="003566D8"/>
    <w:rsid w:val="00356893"/>
    <w:rsid w:val="00356AEF"/>
    <w:rsid w:val="00356CD8"/>
    <w:rsid w:val="00356EFD"/>
    <w:rsid w:val="00357B9C"/>
    <w:rsid w:val="00357E4F"/>
    <w:rsid w:val="00357F2D"/>
    <w:rsid w:val="00360044"/>
    <w:rsid w:val="00360693"/>
    <w:rsid w:val="00360A11"/>
    <w:rsid w:val="00360A5E"/>
    <w:rsid w:val="003610EE"/>
    <w:rsid w:val="003611E7"/>
    <w:rsid w:val="00361A00"/>
    <w:rsid w:val="00361B42"/>
    <w:rsid w:val="0036294F"/>
    <w:rsid w:val="0036408B"/>
    <w:rsid w:val="003642A6"/>
    <w:rsid w:val="003643CB"/>
    <w:rsid w:val="003649D3"/>
    <w:rsid w:val="00364DFD"/>
    <w:rsid w:val="0036512A"/>
    <w:rsid w:val="003657B4"/>
    <w:rsid w:val="00365A0C"/>
    <w:rsid w:val="00365B13"/>
    <w:rsid w:val="00365D8F"/>
    <w:rsid w:val="0036634E"/>
    <w:rsid w:val="0036652C"/>
    <w:rsid w:val="0036658D"/>
    <w:rsid w:val="0036694E"/>
    <w:rsid w:val="0036717B"/>
    <w:rsid w:val="00367473"/>
    <w:rsid w:val="003674B3"/>
    <w:rsid w:val="003676B4"/>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79"/>
    <w:rsid w:val="003823F2"/>
    <w:rsid w:val="00382BF6"/>
    <w:rsid w:val="00383AF2"/>
    <w:rsid w:val="00384091"/>
    <w:rsid w:val="00384126"/>
    <w:rsid w:val="003842CD"/>
    <w:rsid w:val="0038481C"/>
    <w:rsid w:val="0038483B"/>
    <w:rsid w:val="00384872"/>
    <w:rsid w:val="00384D39"/>
    <w:rsid w:val="00384F0A"/>
    <w:rsid w:val="003850E6"/>
    <w:rsid w:val="003855D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6B1"/>
    <w:rsid w:val="00394A1B"/>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7F"/>
    <w:rsid w:val="003A5D71"/>
    <w:rsid w:val="003A5DBE"/>
    <w:rsid w:val="003A5EB3"/>
    <w:rsid w:val="003A5EB4"/>
    <w:rsid w:val="003A61B4"/>
    <w:rsid w:val="003A6201"/>
    <w:rsid w:val="003A63ED"/>
    <w:rsid w:val="003A6649"/>
    <w:rsid w:val="003A7155"/>
    <w:rsid w:val="003A72EA"/>
    <w:rsid w:val="003A734D"/>
    <w:rsid w:val="003A73F8"/>
    <w:rsid w:val="003A791B"/>
    <w:rsid w:val="003B02A0"/>
    <w:rsid w:val="003B030B"/>
    <w:rsid w:val="003B0F00"/>
    <w:rsid w:val="003B15F7"/>
    <w:rsid w:val="003B195D"/>
    <w:rsid w:val="003B206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2D4A"/>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D00"/>
    <w:rsid w:val="003C7E14"/>
    <w:rsid w:val="003D01A6"/>
    <w:rsid w:val="003D01F4"/>
    <w:rsid w:val="003D04D4"/>
    <w:rsid w:val="003D053B"/>
    <w:rsid w:val="003D0FD8"/>
    <w:rsid w:val="003D1B06"/>
    <w:rsid w:val="003D2490"/>
    <w:rsid w:val="003D24D5"/>
    <w:rsid w:val="003D24F2"/>
    <w:rsid w:val="003D36EA"/>
    <w:rsid w:val="003D3B25"/>
    <w:rsid w:val="003D3E24"/>
    <w:rsid w:val="003D3E60"/>
    <w:rsid w:val="003D402B"/>
    <w:rsid w:val="003D43A7"/>
    <w:rsid w:val="003D4A58"/>
    <w:rsid w:val="003D4D37"/>
    <w:rsid w:val="003D4F4C"/>
    <w:rsid w:val="003D5507"/>
    <w:rsid w:val="003D55EF"/>
    <w:rsid w:val="003D67ED"/>
    <w:rsid w:val="003D6825"/>
    <w:rsid w:val="003D69EB"/>
    <w:rsid w:val="003D6A5A"/>
    <w:rsid w:val="003D6BC6"/>
    <w:rsid w:val="003D6F8E"/>
    <w:rsid w:val="003D70F3"/>
    <w:rsid w:val="003D780C"/>
    <w:rsid w:val="003D7C23"/>
    <w:rsid w:val="003D7EDC"/>
    <w:rsid w:val="003E051E"/>
    <w:rsid w:val="003E05EB"/>
    <w:rsid w:val="003E08CC"/>
    <w:rsid w:val="003E0C15"/>
    <w:rsid w:val="003E0D12"/>
    <w:rsid w:val="003E15C8"/>
    <w:rsid w:val="003E172E"/>
    <w:rsid w:val="003E1DC6"/>
    <w:rsid w:val="003E2095"/>
    <w:rsid w:val="003E21A7"/>
    <w:rsid w:val="003E2734"/>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F01DB"/>
    <w:rsid w:val="003F032D"/>
    <w:rsid w:val="003F0C92"/>
    <w:rsid w:val="003F0CD8"/>
    <w:rsid w:val="003F0EC4"/>
    <w:rsid w:val="003F1086"/>
    <w:rsid w:val="003F15C1"/>
    <w:rsid w:val="003F163F"/>
    <w:rsid w:val="003F16EB"/>
    <w:rsid w:val="003F1F3E"/>
    <w:rsid w:val="003F2578"/>
    <w:rsid w:val="003F290B"/>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7F3"/>
    <w:rsid w:val="00421132"/>
    <w:rsid w:val="00421290"/>
    <w:rsid w:val="004213ED"/>
    <w:rsid w:val="004218CE"/>
    <w:rsid w:val="0042191F"/>
    <w:rsid w:val="00421B79"/>
    <w:rsid w:val="004220D1"/>
    <w:rsid w:val="00422227"/>
    <w:rsid w:val="0042232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15B"/>
    <w:rsid w:val="0043148E"/>
    <w:rsid w:val="00431653"/>
    <w:rsid w:val="00431798"/>
    <w:rsid w:val="004317CF"/>
    <w:rsid w:val="00431D40"/>
    <w:rsid w:val="00431E51"/>
    <w:rsid w:val="00431E59"/>
    <w:rsid w:val="00432110"/>
    <w:rsid w:val="0043289C"/>
    <w:rsid w:val="00432924"/>
    <w:rsid w:val="004329FB"/>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E5"/>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230"/>
    <w:rsid w:val="004439B4"/>
    <w:rsid w:val="00443D0F"/>
    <w:rsid w:val="004442C9"/>
    <w:rsid w:val="00444322"/>
    <w:rsid w:val="004446B4"/>
    <w:rsid w:val="00444BFB"/>
    <w:rsid w:val="0044594C"/>
    <w:rsid w:val="004459CB"/>
    <w:rsid w:val="00445C85"/>
    <w:rsid w:val="00445CA4"/>
    <w:rsid w:val="00445FF7"/>
    <w:rsid w:val="00446611"/>
    <w:rsid w:val="00446C4B"/>
    <w:rsid w:val="004471AF"/>
    <w:rsid w:val="00447371"/>
    <w:rsid w:val="0044761A"/>
    <w:rsid w:val="00447D98"/>
    <w:rsid w:val="00447F06"/>
    <w:rsid w:val="00450333"/>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6E1"/>
    <w:rsid w:val="00455D25"/>
    <w:rsid w:val="00455D8B"/>
    <w:rsid w:val="00455D9D"/>
    <w:rsid w:val="00455DA0"/>
    <w:rsid w:val="00456257"/>
    <w:rsid w:val="0045629B"/>
    <w:rsid w:val="00456316"/>
    <w:rsid w:val="004564C8"/>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7E2"/>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9E6"/>
    <w:rsid w:val="00485A04"/>
    <w:rsid w:val="00485BAB"/>
    <w:rsid w:val="00486060"/>
    <w:rsid w:val="00486BFC"/>
    <w:rsid w:val="00487495"/>
    <w:rsid w:val="00487E07"/>
    <w:rsid w:val="00490B88"/>
    <w:rsid w:val="00490BE2"/>
    <w:rsid w:val="00491695"/>
    <w:rsid w:val="004918A2"/>
    <w:rsid w:val="004921DE"/>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1F20"/>
    <w:rsid w:val="004A245A"/>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0B"/>
    <w:rsid w:val="004B28AB"/>
    <w:rsid w:val="004B2F1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4301"/>
    <w:rsid w:val="004C452A"/>
    <w:rsid w:val="004C4C6C"/>
    <w:rsid w:val="004C5700"/>
    <w:rsid w:val="004C600F"/>
    <w:rsid w:val="004C61B9"/>
    <w:rsid w:val="004C656F"/>
    <w:rsid w:val="004C6867"/>
    <w:rsid w:val="004C737B"/>
    <w:rsid w:val="004C73AA"/>
    <w:rsid w:val="004C7423"/>
    <w:rsid w:val="004C795A"/>
    <w:rsid w:val="004C7AB4"/>
    <w:rsid w:val="004D025D"/>
    <w:rsid w:val="004D044A"/>
    <w:rsid w:val="004D05A7"/>
    <w:rsid w:val="004D0607"/>
    <w:rsid w:val="004D0BA3"/>
    <w:rsid w:val="004D0D2E"/>
    <w:rsid w:val="004D0F9C"/>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4C91"/>
    <w:rsid w:val="004D549E"/>
    <w:rsid w:val="004D5567"/>
    <w:rsid w:val="004D5D00"/>
    <w:rsid w:val="004D6286"/>
    <w:rsid w:val="004D6436"/>
    <w:rsid w:val="004D744F"/>
    <w:rsid w:val="004D7B89"/>
    <w:rsid w:val="004D7E05"/>
    <w:rsid w:val="004D7F50"/>
    <w:rsid w:val="004E07BB"/>
    <w:rsid w:val="004E09E8"/>
    <w:rsid w:val="004E0A65"/>
    <w:rsid w:val="004E0BCB"/>
    <w:rsid w:val="004E0F2A"/>
    <w:rsid w:val="004E1030"/>
    <w:rsid w:val="004E1230"/>
    <w:rsid w:val="004E1B0C"/>
    <w:rsid w:val="004E1B3E"/>
    <w:rsid w:val="004E1D09"/>
    <w:rsid w:val="004E1DA7"/>
    <w:rsid w:val="004E2242"/>
    <w:rsid w:val="004E245D"/>
    <w:rsid w:val="004E27A5"/>
    <w:rsid w:val="004E28CC"/>
    <w:rsid w:val="004E32F4"/>
    <w:rsid w:val="004E3899"/>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F00EC"/>
    <w:rsid w:val="004F02D8"/>
    <w:rsid w:val="004F0D2A"/>
    <w:rsid w:val="004F0DB4"/>
    <w:rsid w:val="004F0DD5"/>
    <w:rsid w:val="004F1097"/>
    <w:rsid w:val="004F1321"/>
    <w:rsid w:val="004F1A95"/>
    <w:rsid w:val="004F2ADF"/>
    <w:rsid w:val="004F3489"/>
    <w:rsid w:val="004F356A"/>
    <w:rsid w:val="004F3B83"/>
    <w:rsid w:val="004F427D"/>
    <w:rsid w:val="004F491E"/>
    <w:rsid w:val="004F4ED7"/>
    <w:rsid w:val="004F5025"/>
    <w:rsid w:val="004F53B8"/>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F8D"/>
    <w:rsid w:val="0050049A"/>
    <w:rsid w:val="0050075A"/>
    <w:rsid w:val="00500815"/>
    <w:rsid w:val="005013A6"/>
    <w:rsid w:val="00501B1E"/>
    <w:rsid w:val="00501FE2"/>
    <w:rsid w:val="00502410"/>
    <w:rsid w:val="00502BBA"/>
    <w:rsid w:val="00502DBB"/>
    <w:rsid w:val="00502EF5"/>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8F"/>
    <w:rsid w:val="005106B5"/>
    <w:rsid w:val="00511079"/>
    <w:rsid w:val="005112B9"/>
    <w:rsid w:val="0051133A"/>
    <w:rsid w:val="00511A13"/>
    <w:rsid w:val="00511EF7"/>
    <w:rsid w:val="00511F3A"/>
    <w:rsid w:val="005124A4"/>
    <w:rsid w:val="00512A57"/>
    <w:rsid w:val="00513BA7"/>
    <w:rsid w:val="0051423C"/>
    <w:rsid w:val="0051425B"/>
    <w:rsid w:val="00514261"/>
    <w:rsid w:val="0051487E"/>
    <w:rsid w:val="00514D9F"/>
    <w:rsid w:val="00515995"/>
    <w:rsid w:val="00515ED9"/>
    <w:rsid w:val="00515F56"/>
    <w:rsid w:val="005160A0"/>
    <w:rsid w:val="005163EA"/>
    <w:rsid w:val="0051647D"/>
    <w:rsid w:val="005168D0"/>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140"/>
    <w:rsid w:val="005372FE"/>
    <w:rsid w:val="00537407"/>
    <w:rsid w:val="00537A94"/>
    <w:rsid w:val="00537CBB"/>
    <w:rsid w:val="00540BBE"/>
    <w:rsid w:val="00540C35"/>
    <w:rsid w:val="00541403"/>
    <w:rsid w:val="00541BAC"/>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E8"/>
    <w:rsid w:val="00553BD6"/>
    <w:rsid w:val="00554226"/>
    <w:rsid w:val="0055440B"/>
    <w:rsid w:val="005545CA"/>
    <w:rsid w:val="0055479A"/>
    <w:rsid w:val="00554E08"/>
    <w:rsid w:val="00554E74"/>
    <w:rsid w:val="005552D9"/>
    <w:rsid w:val="005554FF"/>
    <w:rsid w:val="00555C78"/>
    <w:rsid w:val="00556422"/>
    <w:rsid w:val="005564E0"/>
    <w:rsid w:val="0055690B"/>
    <w:rsid w:val="00556A6B"/>
    <w:rsid w:val="00556F40"/>
    <w:rsid w:val="005575F9"/>
    <w:rsid w:val="0055767B"/>
    <w:rsid w:val="00557C38"/>
    <w:rsid w:val="005603B3"/>
    <w:rsid w:val="0056083E"/>
    <w:rsid w:val="00560901"/>
    <w:rsid w:val="00560B38"/>
    <w:rsid w:val="00560B6D"/>
    <w:rsid w:val="00561270"/>
    <w:rsid w:val="005612EE"/>
    <w:rsid w:val="00561D34"/>
    <w:rsid w:val="00561FCF"/>
    <w:rsid w:val="00562153"/>
    <w:rsid w:val="00562415"/>
    <w:rsid w:val="00562419"/>
    <w:rsid w:val="005626D9"/>
    <w:rsid w:val="00562751"/>
    <w:rsid w:val="005628B5"/>
    <w:rsid w:val="00562917"/>
    <w:rsid w:val="0056295F"/>
    <w:rsid w:val="00562B7A"/>
    <w:rsid w:val="00562E44"/>
    <w:rsid w:val="00562EFA"/>
    <w:rsid w:val="00562FE1"/>
    <w:rsid w:val="0056337C"/>
    <w:rsid w:val="00564315"/>
    <w:rsid w:val="00564578"/>
    <w:rsid w:val="00564609"/>
    <w:rsid w:val="00564A16"/>
    <w:rsid w:val="00564CAD"/>
    <w:rsid w:val="00564FB1"/>
    <w:rsid w:val="0056501A"/>
    <w:rsid w:val="00565A34"/>
    <w:rsid w:val="00565EDF"/>
    <w:rsid w:val="005660A6"/>
    <w:rsid w:val="00566183"/>
    <w:rsid w:val="0056631C"/>
    <w:rsid w:val="00566F1E"/>
    <w:rsid w:val="00566F27"/>
    <w:rsid w:val="00567343"/>
    <w:rsid w:val="00567AC2"/>
    <w:rsid w:val="00567D7A"/>
    <w:rsid w:val="00570454"/>
    <w:rsid w:val="00570594"/>
    <w:rsid w:val="00570682"/>
    <w:rsid w:val="005708FD"/>
    <w:rsid w:val="00570E41"/>
    <w:rsid w:val="00571008"/>
    <w:rsid w:val="0057140A"/>
    <w:rsid w:val="0057192C"/>
    <w:rsid w:val="00572105"/>
    <w:rsid w:val="005721A8"/>
    <w:rsid w:val="005727F0"/>
    <w:rsid w:val="005728BE"/>
    <w:rsid w:val="00572988"/>
    <w:rsid w:val="00572DB8"/>
    <w:rsid w:val="00573181"/>
    <w:rsid w:val="005735AC"/>
    <w:rsid w:val="00573698"/>
    <w:rsid w:val="00573805"/>
    <w:rsid w:val="00573AE1"/>
    <w:rsid w:val="00574433"/>
    <w:rsid w:val="005746CF"/>
    <w:rsid w:val="00574BFF"/>
    <w:rsid w:val="00575D25"/>
    <w:rsid w:val="0057610E"/>
    <w:rsid w:val="0057640B"/>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945"/>
    <w:rsid w:val="00584B74"/>
    <w:rsid w:val="00584C18"/>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3C8C"/>
    <w:rsid w:val="00593CEF"/>
    <w:rsid w:val="0059429E"/>
    <w:rsid w:val="00594823"/>
    <w:rsid w:val="005958FE"/>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65F"/>
    <w:rsid w:val="005A4906"/>
    <w:rsid w:val="005A4DDE"/>
    <w:rsid w:val="005A4E47"/>
    <w:rsid w:val="005A55ED"/>
    <w:rsid w:val="005A58A3"/>
    <w:rsid w:val="005A5CF0"/>
    <w:rsid w:val="005A60B5"/>
    <w:rsid w:val="005A662D"/>
    <w:rsid w:val="005A684E"/>
    <w:rsid w:val="005A6B85"/>
    <w:rsid w:val="005A6D9A"/>
    <w:rsid w:val="005A7369"/>
    <w:rsid w:val="005A759D"/>
    <w:rsid w:val="005A75BF"/>
    <w:rsid w:val="005A75E1"/>
    <w:rsid w:val="005A7B2A"/>
    <w:rsid w:val="005A7BA5"/>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3A06"/>
    <w:rsid w:val="005B485A"/>
    <w:rsid w:val="005B4EFE"/>
    <w:rsid w:val="005B4F13"/>
    <w:rsid w:val="005B5659"/>
    <w:rsid w:val="005B5BAF"/>
    <w:rsid w:val="005B5DBE"/>
    <w:rsid w:val="005B60DE"/>
    <w:rsid w:val="005B6590"/>
    <w:rsid w:val="005B67AC"/>
    <w:rsid w:val="005B680D"/>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A95"/>
    <w:rsid w:val="005C6E40"/>
    <w:rsid w:val="005C748C"/>
    <w:rsid w:val="005D0100"/>
    <w:rsid w:val="005D05E3"/>
    <w:rsid w:val="005D0890"/>
    <w:rsid w:val="005D0BD9"/>
    <w:rsid w:val="005D100E"/>
    <w:rsid w:val="005D1011"/>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F41"/>
    <w:rsid w:val="005D62A1"/>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AE"/>
    <w:rsid w:val="005E38B2"/>
    <w:rsid w:val="005E40EE"/>
    <w:rsid w:val="005E4A4F"/>
    <w:rsid w:val="005E4C5C"/>
    <w:rsid w:val="005E5A6D"/>
    <w:rsid w:val="005E60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3C6"/>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853"/>
    <w:rsid w:val="0062693E"/>
    <w:rsid w:val="00626E7F"/>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4CA"/>
    <w:rsid w:val="00635509"/>
    <w:rsid w:val="0063560E"/>
    <w:rsid w:val="006359B4"/>
    <w:rsid w:val="006359B9"/>
    <w:rsid w:val="00636652"/>
    <w:rsid w:val="006366DE"/>
    <w:rsid w:val="00636A83"/>
    <w:rsid w:val="00636D20"/>
    <w:rsid w:val="00636D5B"/>
    <w:rsid w:val="00637183"/>
    <w:rsid w:val="0063728F"/>
    <w:rsid w:val="00640576"/>
    <w:rsid w:val="00640785"/>
    <w:rsid w:val="00640F4F"/>
    <w:rsid w:val="006412C2"/>
    <w:rsid w:val="00641620"/>
    <w:rsid w:val="006419FD"/>
    <w:rsid w:val="00641B69"/>
    <w:rsid w:val="00641B8E"/>
    <w:rsid w:val="00641D83"/>
    <w:rsid w:val="00641EDD"/>
    <w:rsid w:val="00641F6E"/>
    <w:rsid w:val="006420BA"/>
    <w:rsid w:val="0064239B"/>
    <w:rsid w:val="0064247A"/>
    <w:rsid w:val="00642E9E"/>
    <w:rsid w:val="00642FFB"/>
    <w:rsid w:val="006435DC"/>
    <w:rsid w:val="0064380B"/>
    <w:rsid w:val="00643A5A"/>
    <w:rsid w:val="00643C2F"/>
    <w:rsid w:val="00644278"/>
    <w:rsid w:val="00644625"/>
    <w:rsid w:val="0064492F"/>
    <w:rsid w:val="00644C01"/>
    <w:rsid w:val="00645096"/>
    <w:rsid w:val="00645AAA"/>
    <w:rsid w:val="00645BCA"/>
    <w:rsid w:val="00645F30"/>
    <w:rsid w:val="00645FB8"/>
    <w:rsid w:val="00645FE9"/>
    <w:rsid w:val="00646442"/>
    <w:rsid w:val="00646C13"/>
    <w:rsid w:val="00646C41"/>
    <w:rsid w:val="00647276"/>
    <w:rsid w:val="00647968"/>
    <w:rsid w:val="00647A15"/>
    <w:rsid w:val="0065002A"/>
    <w:rsid w:val="00650244"/>
    <w:rsid w:val="00650A74"/>
    <w:rsid w:val="00650B1E"/>
    <w:rsid w:val="00650BF9"/>
    <w:rsid w:val="00650C35"/>
    <w:rsid w:val="00650D40"/>
    <w:rsid w:val="006518C3"/>
    <w:rsid w:val="0065205B"/>
    <w:rsid w:val="006522C5"/>
    <w:rsid w:val="0065230C"/>
    <w:rsid w:val="00652518"/>
    <w:rsid w:val="006528F8"/>
    <w:rsid w:val="006534F9"/>
    <w:rsid w:val="006536C7"/>
    <w:rsid w:val="00653BD3"/>
    <w:rsid w:val="00654408"/>
    <w:rsid w:val="0065443A"/>
    <w:rsid w:val="00654506"/>
    <w:rsid w:val="00654ABF"/>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AA2"/>
    <w:rsid w:val="00660B4F"/>
    <w:rsid w:val="0066174C"/>
    <w:rsid w:val="006625C1"/>
    <w:rsid w:val="006627E7"/>
    <w:rsid w:val="00662C69"/>
    <w:rsid w:val="00662D5D"/>
    <w:rsid w:val="006633B1"/>
    <w:rsid w:val="006635FD"/>
    <w:rsid w:val="006641A3"/>
    <w:rsid w:val="006644F9"/>
    <w:rsid w:val="006648C1"/>
    <w:rsid w:val="00664CAC"/>
    <w:rsid w:val="00664E8F"/>
    <w:rsid w:val="0066531F"/>
    <w:rsid w:val="006654EA"/>
    <w:rsid w:val="00665532"/>
    <w:rsid w:val="00665BBF"/>
    <w:rsid w:val="00665C44"/>
    <w:rsid w:val="0066619B"/>
    <w:rsid w:val="006663BF"/>
    <w:rsid w:val="00666447"/>
    <w:rsid w:val="00666952"/>
    <w:rsid w:val="00667010"/>
    <w:rsid w:val="006675BA"/>
    <w:rsid w:val="006679FE"/>
    <w:rsid w:val="00667B0E"/>
    <w:rsid w:val="0067013D"/>
    <w:rsid w:val="0067024D"/>
    <w:rsid w:val="00670694"/>
    <w:rsid w:val="006717A3"/>
    <w:rsid w:val="006719FE"/>
    <w:rsid w:val="00671C7D"/>
    <w:rsid w:val="00671E28"/>
    <w:rsid w:val="00671EB9"/>
    <w:rsid w:val="00672309"/>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268"/>
    <w:rsid w:val="00687331"/>
    <w:rsid w:val="0068771B"/>
    <w:rsid w:val="00687938"/>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8F7"/>
    <w:rsid w:val="00696A90"/>
    <w:rsid w:val="00697717"/>
    <w:rsid w:val="006A0044"/>
    <w:rsid w:val="006A054A"/>
    <w:rsid w:val="006A0665"/>
    <w:rsid w:val="006A0A49"/>
    <w:rsid w:val="006A0AA7"/>
    <w:rsid w:val="006A0BA2"/>
    <w:rsid w:val="006A0C90"/>
    <w:rsid w:val="006A0DB6"/>
    <w:rsid w:val="006A10B9"/>
    <w:rsid w:val="006A11FB"/>
    <w:rsid w:val="006A1356"/>
    <w:rsid w:val="006A1817"/>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AE1"/>
    <w:rsid w:val="006A5FF7"/>
    <w:rsid w:val="006A6477"/>
    <w:rsid w:val="006A6C06"/>
    <w:rsid w:val="006A6DE9"/>
    <w:rsid w:val="006A6E95"/>
    <w:rsid w:val="006A7671"/>
    <w:rsid w:val="006A7816"/>
    <w:rsid w:val="006A7854"/>
    <w:rsid w:val="006A798C"/>
    <w:rsid w:val="006A7FDB"/>
    <w:rsid w:val="006B04B6"/>
    <w:rsid w:val="006B0634"/>
    <w:rsid w:val="006B1197"/>
    <w:rsid w:val="006B23E0"/>
    <w:rsid w:val="006B2A65"/>
    <w:rsid w:val="006B2B5A"/>
    <w:rsid w:val="006B2BEE"/>
    <w:rsid w:val="006B2EA7"/>
    <w:rsid w:val="006B2EDC"/>
    <w:rsid w:val="006B3106"/>
    <w:rsid w:val="006B338B"/>
    <w:rsid w:val="006B3406"/>
    <w:rsid w:val="006B3520"/>
    <w:rsid w:val="006B3812"/>
    <w:rsid w:val="006B38E5"/>
    <w:rsid w:val="006B3A2C"/>
    <w:rsid w:val="006B3E88"/>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315F"/>
    <w:rsid w:val="006C3587"/>
    <w:rsid w:val="006C37A2"/>
    <w:rsid w:val="006C37DA"/>
    <w:rsid w:val="006C3825"/>
    <w:rsid w:val="006C3EFD"/>
    <w:rsid w:val="006C4905"/>
    <w:rsid w:val="006C4A5D"/>
    <w:rsid w:val="006C4FAD"/>
    <w:rsid w:val="006C54DE"/>
    <w:rsid w:val="006C5522"/>
    <w:rsid w:val="006C5791"/>
    <w:rsid w:val="006C5B9D"/>
    <w:rsid w:val="006C650C"/>
    <w:rsid w:val="006C6577"/>
    <w:rsid w:val="006C6644"/>
    <w:rsid w:val="006C6834"/>
    <w:rsid w:val="006C69E2"/>
    <w:rsid w:val="006C6BD9"/>
    <w:rsid w:val="006C6CDC"/>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2F5"/>
    <w:rsid w:val="006D538B"/>
    <w:rsid w:val="006D54E3"/>
    <w:rsid w:val="006D6285"/>
    <w:rsid w:val="006D6A81"/>
    <w:rsid w:val="006D7389"/>
    <w:rsid w:val="006D7657"/>
    <w:rsid w:val="006D7836"/>
    <w:rsid w:val="006D7AC5"/>
    <w:rsid w:val="006D7CD4"/>
    <w:rsid w:val="006D7D12"/>
    <w:rsid w:val="006E0486"/>
    <w:rsid w:val="006E05B8"/>
    <w:rsid w:val="006E0777"/>
    <w:rsid w:val="006E0FDA"/>
    <w:rsid w:val="006E13D1"/>
    <w:rsid w:val="006E1952"/>
    <w:rsid w:val="006E2013"/>
    <w:rsid w:val="006E256B"/>
    <w:rsid w:val="006E2644"/>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E58"/>
    <w:rsid w:val="006F3F4E"/>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3FAB"/>
    <w:rsid w:val="00704027"/>
    <w:rsid w:val="007041D3"/>
    <w:rsid w:val="00704B8A"/>
    <w:rsid w:val="00704C9D"/>
    <w:rsid w:val="007050F7"/>
    <w:rsid w:val="007051AD"/>
    <w:rsid w:val="00705377"/>
    <w:rsid w:val="00705D75"/>
    <w:rsid w:val="00705FA9"/>
    <w:rsid w:val="0070610B"/>
    <w:rsid w:val="00706C89"/>
    <w:rsid w:val="00707154"/>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0DE"/>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6CAE"/>
    <w:rsid w:val="00727275"/>
    <w:rsid w:val="00727898"/>
    <w:rsid w:val="00727DF5"/>
    <w:rsid w:val="00727FD1"/>
    <w:rsid w:val="0073125D"/>
    <w:rsid w:val="007317E0"/>
    <w:rsid w:val="00731F3E"/>
    <w:rsid w:val="00732032"/>
    <w:rsid w:val="00732810"/>
    <w:rsid w:val="00732E3E"/>
    <w:rsid w:val="00733392"/>
    <w:rsid w:val="0073379B"/>
    <w:rsid w:val="007340AC"/>
    <w:rsid w:val="0073413F"/>
    <w:rsid w:val="007345AC"/>
    <w:rsid w:val="0073526E"/>
    <w:rsid w:val="00735A2C"/>
    <w:rsid w:val="00736301"/>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D70"/>
    <w:rsid w:val="00753112"/>
    <w:rsid w:val="00753195"/>
    <w:rsid w:val="007534F4"/>
    <w:rsid w:val="00753A34"/>
    <w:rsid w:val="00753C8F"/>
    <w:rsid w:val="007543B0"/>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075F"/>
    <w:rsid w:val="00760CFA"/>
    <w:rsid w:val="00760EFD"/>
    <w:rsid w:val="0076110B"/>
    <w:rsid w:val="00761405"/>
    <w:rsid w:val="007623B3"/>
    <w:rsid w:val="007625E9"/>
    <w:rsid w:val="00762BB9"/>
    <w:rsid w:val="00762EE5"/>
    <w:rsid w:val="00763118"/>
    <w:rsid w:val="00763150"/>
    <w:rsid w:val="007638FC"/>
    <w:rsid w:val="00763E73"/>
    <w:rsid w:val="00764879"/>
    <w:rsid w:val="00764A29"/>
    <w:rsid w:val="00764DD1"/>
    <w:rsid w:val="007651BB"/>
    <w:rsid w:val="007657E2"/>
    <w:rsid w:val="00765BE5"/>
    <w:rsid w:val="00766085"/>
    <w:rsid w:val="007662EF"/>
    <w:rsid w:val="007663A0"/>
    <w:rsid w:val="007666E8"/>
    <w:rsid w:val="0076676F"/>
    <w:rsid w:val="00766901"/>
    <w:rsid w:val="00767382"/>
    <w:rsid w:val="00770162"/>
    <w:rsid w:val="0077075C"/>
    <w:rsid w:val="00770880"/>
    <w:rsid w:val="00770C6C"/>
    <w:rsid w:val="00771F4C"/>
    <w:rsid w:val="0077214D"/>
    <w:rsid w:val="00772159"/>
    <w:rsid w:val="00772572"/>
    <w:rsid w:val="00772D32"/>
    <w:rsid w:val="00773769"/>
    <w:rsid w:val="007738EF"/>
    <w:rsid w:val="00773B05"/>
    <w:rsid w:val="00773E0B"/>
    <w:rsid w:val="00773F2C"/>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2DF"/>
    <w:rsid w:val="0077679B"/>
    <w:rsid w:val="007768E0"/>
    <w:rsid w:val="00776A22"/>
    <w:rsid w:val="00776C35"/>
    <w:rsid w:val="00776E4D"/>
    <w:rsid w:val="007770D2"/>
    <w:rsid w:val="00777654"/>
    <w:rsid w:val="00777B4C"/>
    <w:rsid w:val="00777F9C"/>
    <w:rsid w:val="007807B7"/>
    <w:rsid w:val="007808BA"/>
    <w:rsid w:val="0078134E"/>
    <w:rsid w:val="0078161E"/>
    <w:rsid w:val="007821E8"/>
    <w:rsid w:val="0078241D"/>
    <w:rsid w:val="007826E7"/>
    <w:rsid w:val="007827EE"/>
    <w:rsid w:val="00782AEA"/>
    <w:rsid w:val="00782FF7"/>
    <w:rsid w:val="007831A9"/>
    <w:rsid w:val="00783A1E"/>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DFA"/>
    <w:rsid w:val="00787E27"/>
    <w:rsid w:val="00790284"/>
    <w:rsid w:val="00790364"/>
    <w:rsid w:val="0079036A"/>
    <w:rsid w:val="00790378"/>
    <w:rsid w:val="007903D7"/>
    <w:rsid w:val="007905D5"/>
    <w:rsid w:val="00790894"/>
    <w:rsid w:val="00791995"/>
    <w:rsid w:val="00791C9B"/>
    <w:rsid w:val="007920E8"/>
    <w:rsid w:val="00792932"/>
    <w:rsid w:val="00792BF7"/>
    <w:rsid w:val="007931B4"/>
    <w:rsid w:val="007932EC"/>
    <w:rsid w:val="00793793"/>
    <w:rsid w:val="00793B5B"/>
    <w:rsid w:val="007940F6"/>
    <w:rsid w:val="00794436"/>
    <w:rsid w:val="00794895"/>
    <w:rsid w:val="00794938"/>
    <w:rsid w:val="00795BA6"/>
    <w:rsid w:val="00795F06"/>
    <w:rsid w:val="00796FB4"/>
    <w:rsid w:val="00797B5D"/>
    <w:rsid w:val="00797F10"/>
    <w:rsid w:val="00797FC7"/>
    <w:rsid w:val="007A037B"/>
    <w:rsid w:val="007A049F"/>
    <w:rsid w:val="007A095B"/>
    <w:rsid w:val="007A0A67"/>
    <w:rsid w:val="007A109C"/>
    <w:rsid w:val="007A22A2"/>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FF4"/>
    <w:rsid w:val="007B0381"/>
    <w:rsid w:val="007B0496"/>
    <w:rsid w:val="007B0776"/>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CC"/>
    <w:rsid w:val="007B68D6"/>
    <w:rsid w:val="007B68FB"/>
    <w:rsid w:val="007B6BB1"/>
    <w:rsid w:val="007B7152"/>
    <w:rsid w:val="007B7171"/>
    <w:rsid w:val="007B7235"/>
    <w:rsid w:val="007B7496"/>
    <w:rsid w:val="007B76CE"/>
    <w:rsid w:val="007B7884"/>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755"/>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E09EE"/>
    <w:rsid w:val="007E10BA"/>
    <w:rsid w:val="007E1201"/>
    <w:rsid w:val="007E13D9"/>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906"/>
    <w:rsid w:val="007F4B21"/>
    <w:rsid w:val="007F4BF3"/>
    <w:rsid w:val="007F4E8A"/>
    <w:rsid w:val="007F52BB"/>
    <w:rsid w:val="007F54D2"/>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018"/>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CC"/>
    <w:rsid w:val="0081165C"/>
    <w:rsid w:val="00811884"/>
    <w:rsid w:val="00811EAF"/>
    <w:rsid w:val="00811EEE"/>
    <w:rsid w:val="00811F69"/>
    <w:rsid w:val="00812205"/>
    <w:rsid w:val="008127FF"/>
    <w:rsid w:val="008128DF"/>
    <w:rsid w:val="00812D4E"/>
    <w:rsid w:val="00812FDC"/>
    <w:rsid w:val="00813080"/>
    <w:rsid w:val="00814324"/>
    <w:rsid w:val="008147B9"/>
    <w:rsid w:val="00814990"/>
    <w:rsid w:val="008149BD"/>
    <w:rsid w:val="00814A98"/>
    <w:rsid w:val="00814CB0"/>
    <w:rsid w:val="00815481"/>
    <w:rsid w:val="00815692"/>
    <w:rsid w:val="008156B8"/>
    <w:rsid w:val="00815A93"/>
    <w:rsid w:val="00815C5B"/>
    <w:rsid w:val="00815F04"/>
    <w:rsid w:val="008163A6"/>
    <w:rsid w:val="008167B3"/>
    <w:rsid w:val="0081771A"/>
    <w:rsid w:val="00817A70"/>
    <w:rsid w:val="00817A79"/>
    <w:rsid w:val="00817D78"/>
    <w:rsid w:val="00817F48"/>
    <w:rsid w:val="00820085"/>
    <w:rsid w:val="008203A5"/>
    <w:rsid w:val="008203BE"/>
    <w:rsid w:val="008204CD"/>
    <w:rsid w:val="008207F1"/>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473"/>
    <w:rsid w:val="008278B6"/>
    <w:rsid w:val="00827971"/>
    <w:rsid w:val="0083003B"/>
    <w:rsid w:val="0083063C"/>
    <w:rsid w:val="0083065B"/>
    <w:rsid w:val="00830792"/>
    <w:rsid w:val="008309A3"/>
    <w:rsid w:val="00830E3C"/>
    <w:rsid w:val="0083199F"/>
    <w:rsid w:val="00831F29"/>
    <w:rsid w:val="00831FE8"/>
    <w:rsid w:val="008321B0"/>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57B"/>
    <w:rsid w:val="00844DB9"/>
    <w:rsid w:val="00845088"/>
    <w:rsid w:val="00845BD9"/>
    <w:rsid w:val="00845CB2"/>
    <w:rsid w:val="00845D30"/>
    <w:rsid w:val="00845E2B"/>
    <w:rsid w:val="00845F05"/>
    <w:rsid w:val="008461E9"/>
    <w:rsid w:val="008463A6"/>
    <w:rsid w:val="008463BD"/>
    <w:rsid w:val="00846EC1"/>
    <w:rsid w:val="00847204"/>
    <w:rsid w:val="0084731A"/>
    <w:rsid w:val="00847C25"/>
    <w:rsid w:val="00847D7C"/>
    <w:rsid w:val="00847EE6"/>
    <w:rsid w:val="008507D4"/>
    <w:rsid w:val="0085154D"/>
    <w:rsid w:val="00851AB3"/>
    <w:rsid w:val="00851AC9"/>
    <w:rsid w:val="00852137"/>
    <w:rsid w:val="0085264B"/>
    <w:rsid w:val="008528FA"/>
    <w:rsid w:val="00852C83"/>
    <w:rsid w:val="008530A8"/>
    <w:rsid w:val="008534AF"/>
    <w:rsid w:val="00853862"/>
    <w:rsid w:val="00853A3E"/>
    <w:rsid w:val="00853BD6"/>
    <w:rsid w:val="00853C6D"/>
    <w:rsid w:val="00853C75"/>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3C4E"/>
    <w:rsid w:val="00864277"/>
    <w:rsid w:val="00864B95"/>
    <w:rsid w:val="00864F52"/>
    <w:rsid w:val="008653C2"/>
    <w:rsid w:val="00865BE6"/>
    <w:rsid w:val="00865D8A"/>
    <w:rsid w:val="00865F81"/>
    <w:rsid w:val="0086652B"/>
    <w:rsid w:val="0086656A"/>
    <w:rsid w:val="00866614"/>
    <w:rsid w:val="008667E0"/>
    <w:rsid w:val="00866EF8"/>
    <w:rsid w:val="00867028"/>
    <w:rsid w:val="00867188"/>
    <w:rsid w:val="0086727B"/>
    <w:rsid w:val="0086729B"/>
    <w:rsid w:val="00867427"/>
    <w:rsid w:val="0086764F"/>
    <w:rsid w:val="00867785"/>
    <w:rsid w:val="00870085"/>
    <w:rsid w:val="0087012E"/>
    <w:rsid w:val="008703BE"/>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3FD6"/>
    <w:rsid w:val="008743E9"/>
    <w:rsid w:val="008743F3"/>
    <w:rsid w:val="00874434"/>
    <w:rsid w:val="0087444A"/>
    <w:rsid w:val="008744DD"/>
    <w:rsid w:val="0087495A"/>
    <w:rsid w:val="008749AB"/>
    <w:rsid w:val="008749B2"/>
    <w:rsid w:val="00874A86"/>
    <w:rsid w:val="00874B55"/>
    <w:rsid w:val="00874C3D"/>
    <w:rsid w:val="00874EEE"/>
    <w:rsid w:val="00875069"/>
    <w:rsid w:val="00875139"/>
    <w:rsid w:val="00875215"/>
    <w:rsid w:val="00875410"/>
    <w:rsid w:val="00875CEF"/>
    <w:rsid w:val="00876563"/>
    <w:rsid w:val="00876EA7"/>
    <w:rsid w:val="0087712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3376"/>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6920"/>
    <w:rsid w:val="008A6A27"/>
    <w:rsid w:val="008B042F"/>
    <w:rsid w:val="008B06A9"/>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155"/>
    <w:rsid w:val="008B5290"/>
    <w:rsid w:val="008B55FA"/>
    <w:rsid w:val="008B60A7"/>
    <w:rsid w:val="008B6491"/>
    <w:rsid w:val="008B6D94"/>
    <w:rsid w:val="008B6F02"/>
    <w:rsid w:val="008B6FEB"/>
    <w:rsid w:val="008B77B0"/>
    <w:rsid w:val="008C0408"/>
    <w:rsid w:val="008C09EB"/>
    <w:rsid w:val="008C146F"/>
    <w:rsid w:val="008C178D"/>
    <w:rsid w:val="008C1912"/>
    <w:rsid w:val="008C197A"/>
    <w:rsid w:val="008C2186"/>
    <w:rsid w:val="008C22E1"/>
    <w:rsid w:val="008C24DA"/>
    <w:rsid w:val="008C251D"/>
    <w:rsid w:val="008C26B1"/>
    <w:rsid w:val="008C40F0"/>
    <w:rsid w:val="008C40FC"/>
    <w:rsid w:val="008C410A"/>
    <w:rsid w:val="008C486A"/>
    <w:rsid w:val="008C5978"/>
    <w:rsid w:val="008C5A19"/>
    <w:rsid w:val="008C6516"/>
    <w:rsid w:val="008C715E"/>
    <w:rsid w:val="008C7185"/>
    <w:rsid w:val="008C772D"/>
    <w:rsid w:val="008C7E11"/>
    <w:rsid w:val="008C7EC8"/>
    <w:rsid w:val="008D024D"/>
    <w:rsid w:val="008D0760"/>
    <w:rsid w:val="008D0DAD"/>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AA1"/>
    <w:rsid w:val="008D7C45"/>
    <w:rsid w:val="008D7CC0"/>
    <w:rsid w:val="008E01C1"/>
    <w:rsid w:val="008E041E"/>
    <w:rsid w:val="008E0A7D"/>
    <w:rsid w:val="008E0F52"/>
    <w:rsid w:val="008E12E5"/>
    <w:rsid w:val="008E135B"/>
    <w:rsid w:val="008E14BD"/>
    <w:rsid w:val="008E1A4E"/>
    <w:rsid w:val="008E20C3"/>
    <w:rsid w:val="008E20F9"/>
    <w:rsid w:val="008E22E8"/>
    <w:rsid w:val="008E2343"/>
    <w:rsid w:val="008E2951"/>
    <w:rsid w:val="008E29E4"/>
    <w:rsid w:val="008E2A18"/>
    <w:rsid w:val="008E2DB4"/>
    <w:rsid w:val="008E3065"/>
    <w:rsid w:val="008E323B"/>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D9"/>
    <w:rsid w:val="009117E4"/>
    <w:rsid w:val="009126AA"/>
    <w:rsid w:val="0091284F"/>
    <w:rsid w:val="0091294E"/>
    <w:rsid w:val="00912D6F"/>
    <w:rsid w:val="0091300B"/>
    <w:rsid w:val="009132E6"/>
    <w:rsid w:val="00913834"/>
    <w:rsid w:val="009138FC"/>
    <w:rsid w:val="0091441D"/>
    <w:rsid w:val="00914594"/>
    <w:rsid w:val="00914C32"/>
    <w:rsid w:val="00914EB4"/>
    <w:rsid w:val="0091519C"/>
    <w:rsid w:val="009152E9"/>
    <w:rsid w:val="00915AB7"/>
    <w:rsid w:val="00915B81"/>
    <w:rsid w:val="00915E48"/>
    <w:rsid w:val="00916157"/>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962"/>
    <w:rsid w:val="0093222A"/>
    <w:rsid w:val="0093287C"/>
    <w:rsid w:val="00932A5B"/>
    <w:rsid w:val="00933816"/>
    <w:rsid w:val="00933880"/>
    <w:rsid w:val="00933C0D"/>
    <w:rsid w:val="00933DE0"/>
    <w:rsid w:val="00933F8D"/>
    <w:rsid w:val="00934066"/>
    <w:rsid w:val="00934CA0"/>
    <w:rsid w:val="00934D96"/>
    <w:rsid w:val="00934DC5"/>
    <w:rsid w:val="00934FBD"/>
    <w:rsid w:val="0093579C"/>
    <w:rsid w:val="0093588D"/>
    <w:rsid w:val="00935C87"/>
    <w:rsid w:val="00935D1C"/>
    <w:rsid w:val="00935D4F"/>
    <w:rsid w:val="00935DF9"/>
    <w:rsid w:val="00935EA5"/>
    <w:rsid w:val="00936C50"/>
    <w:rsid w:val="00936D3F"/>
    <w:rsid w:val="00937910"/>
    <w:rsid w:val="00937E40"/>
    <w:rsid w:val="0094007F"/>
    <w:rsid w:val="009404F6"/>
    <w:rsid w:val="00940E2D"/>
    <w:rsid w:val="009412A4"/>
    <w:rsid w:val="00941435"/>
    <w:rsid w:val="00941720"/>
    <w:rsid w:val="00941D0D"/>
    <w:rsid w:val="009421FD"/>
    <w:rsid w:val="0094232D"/>
    <w:rsid w:val="00942696"/>
    <w:rsid w:val="009426A7"/>
    <w:rsid w:val="00942A47"/>
    <w:rsid w:val="00942AB7"/>
    <w:rsid w:val="00942AD3"/>
    <w:rsid w:val="00943B5E"/>
    <w:rsid w:val="009443CB"/>
    <w:rsid w:val="00944B62"/>
    <w:rsid w:val="00945637"/>
    <w:rsid w:val="0094592A"/>
    <w:rsid w:val="00945CE3"/>
    <w:rsid w:val="00945D49"/>
    <w:rsid w:val="00945FB1"/>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30AE"/>
    <w:rsid w:val="00954066"/>
    <w:rsid w:val="0095416C"/>
    <w:rsid w:val="009541FB"/>
    <w:rsid w:val="009544D2"/>
    <w:rsid w:val="00954753"/>
    <w:rsid w:val="009547CF"/>
    <w:rsid w:val="009547EE"/>
    <w:rsid w:val="00954B88"/>
    <w:rsid w:val="00954D20"/>
    <w:rsid w:val="00954D8C"/>
    <w:rsid w:val="009552A7"/>
    <w:rsid w:val="00955CE5"/>
    <w:rsid w:val="00955FD6"/>
    <w:rsid w:val="0095610C"/>
    <w:rsid w:val="00956363"/>
    <w:rsid w:val="00956450"/>
    <w:rsid w:val="009566CE"/>
    <w:rsid w:val="00956CB5"/>
    <w:rsid w:val="009573AC"/>
    <w:rsid w:val="00957883"/>
    <w:rsid w:val="00960011"/>
    <w:rsid w:val="00960329"/>
    <w:rsid w:val="00960439"/>
    <w:rsid w:val="00960502"/>
    <w:rsid w:val="00960672"/>
    <w:rsid w:val="009608BC"/>
    <w:rsid w:val="0096161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E3B"/>
    <w:rsid w:val="00972FE4"/>
    <w:rsid w:val="0097304F"/>
    <w:rsid w:val="009730E7"/>
    <w:rsid w:val="0097324C"/>
    <w:rsid w:val="0097330E"/>
    <w:rsid w:val="00973518"/>
    <w:rsid w:val="00973587"/>
    <w:rsid w:val="009738D1"/>
    <w:rsid w:val="009744BF"/>
    <w:rsid w:val="00974C0C"/>
    <w:rsid w:val="00974DC5"/>
    <w:rsid w:val="00975684"/>
    <w:rsid w:val="009758A1"/>
    <w:rsid w:val="00975A45"/>
    <w:rsid w:val="00975DB9"/>
    <w:rsid w:val="00976034"/>
    <w:rsid w:val="00976E48"/>
    <w:rsid w:val="0097779D"/>
    <w:rsid w:val="009779AE"/>
    <w:rsid w:val="00977D00"/>
    <w:rsid w:val="00977E14"/>
    <w:rsid w:val="009802A7"/>
    <w:rsid w:val="00980694"/>
    <w:rsid w:val="0098077D"/>
    <w:rsid w:val="009808EF"/>
    <w:rsid w:val="0098096E"/>
    <w:rsid w:val="00980FF5"/>
    <w:rsid w:val="009810E6"/>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3F7C"/>
    <w:rsid w:val="009941EC"/>
    <w:rsid w:val="0099436C"/>
    <w:rsid w:val="009943A6"/>
    <w:rsid w:val="00994739"/>
    <w:rsid w:val="009949BE"/>
    <w:rsid w:val="00994E1B"/>
    <w:rsid w:val="009957BE"/>
    <w:rsid w:val="00995E19"/>
    <w:rsid w:val="00995FB8"/>
    <w:rsid w:val="009960AD"/>
    <w:rsid w:val="009962C9"/>
    <w:rsid w:val="00996560"/>
    <w:rsid w:val="00996B25"/>
    <w:rsid w:val="0099744D"/>
    <w:rsid w:val="00997727"/>
    <w:rsid w:val="009979C2"/>
    <w:rsid w:val="00997D81"/>
    <w:rsid w:val="009A01B0"/>
    <w:rsid w:val="009A02C2"/>
    <w:rsid w:val="009A0D0C"/>
    <w:rsid w:val="009A0DB0"/>
    <w:rsid w:val="009A1D73"/>
    <w:rsid w:val="009A26B5"/>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5276"/>
    <w:rsid w:val="009A617A"/>
    <w:rsid w:val="009A6416"/>
    <w:rsid w:val="009A6672"/>
    <w:rsid w:val="009A69C2"/>
    <w:rsid w:val="009A6C80"/>
    <w:rsid w:val="009A6E4A"/>
    <w:rsid w:val="009A7073"/>
    <w:rsid w:val="009A7092"/>
    <w:rsid w:val="009A7612"/>
    <w:rsid w:val="009A7669"/>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5A6"/>
    <w:rsid w:val="009D087D"/>
    <w:rsid w:val="009D0D3B"/>
    <w:rsid w:val="009D150C"/>
    <w:rsid w:val="009D18D1"/>
    <w:rsid w:val="009D1CE4"/>
    <w:rsid w:val="009D2283"/>
    <w:rsid w:val="009D2729"/>
    <w:rsid w:val="009D293A"/>
    <w:rsid w:val="009D29AD"/>
    <w:rsid w:val="009D3196"/>
    <w:rsid w:val="009D3D5A"/>
    <w:rsid w:val="009D4302"/>
    <w:rsid w:val="009D44B2"/>
    <w:rsid w:val="009D457C"/>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A3F"/>
    <w:rsid w:val="009E3F19"/>
    <w:rsid w:val="009E418E"/>
    <w:rsid w:val="009E419A"/>
    <w:rsid w:val="009E43CE"/>
    <w:rsid w:val="009E4444"/>
    <w:rsid w:val="009E4C48"/>
    <w:rsid w:val="009E5283"/>
    <w:rsid w:val="009E5589"/>
    <w:rsid w:val="009E5984"/>
    <w:rsid w:val="009E5AF5"/>
    <w:rsid w:val="009E5CBA"/>
    <w:rsid w:val="009E627D"/>
    <w:rsid w:val="009E6EEE"/>
    <w:rsid w:val="009E7127"/>
    <w:rsid w:val="009E7285"/>
    <w:rsid w:val="009E74F5"/>
    <w:rsid w:val="009E7611"/>
    <w:rsid w:val="009E7A21"/>
    <w:rsid w:val="009F001A"/>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A57"/>
    <w:rsid w:val="009F3D87"/>
    <w:rsid w:val="009F4AAB"/>
    <w:rsid w:val="009F4CFF"/>
    <w:rsid w:val="009F5A15"/>
    <w:rsid w:val="009F6437"/>
    <w:rsid w:val="009F6464"/>
    <w:rsid w:val="009F6514"/>
    <w:rsid w:val="009F7762"/>
    <w:rsid w:val="009F77D3"/>
    <w:rsid w:val="009F78C2"/>
    <w:rsid w:val="009F7AAC"/>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0E9"/>
    <w:rsid w:val="00A06B2E"/>
    <w:rsid w:val="00A06B3D"/>
    <w:rsid w:val="00A07250"/>
    <w:rsid w:val="00A076B3"/>
    <w:rsid w:val="00A078AA"/>
    <w:rsid w:val="00A07C3C"/>
    <w:rsid w:val="00A10156"/>
    <w:rsid w:val="00A10CB1"/>
    <w:rsid w:val="00A10F55"/>
    <w:rsid w:val="00A111E1"/>
    <w:rsid w:val="00A1251C"/>
    <w:rsid w:val="00A133CC"/>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D44"/>
    <w:rsid w:val="00A215BE"/>
    <w:rsid w:val="00A2186C"/>
    <w:rsid w:val="00A21AC3"/>
    <w:rsid w:val="00A21C59"/>
    <w:rsid w:val="00A22CD3"/>
    <w:rsid w:val="00A22DFE"/>
    <w:rsid w:val="00A23174"/>
    <w:rsid w:val="00A23181"/>
    <w:rsid w:val="00A23A7D"/>
    <w:rsid w:val="00A24025"/>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87"/>
    <w:rsid w:val="00A36F73"/>
    <w:rsid w:val="00A36F76"/>
    <w:rsid w:val="00A37145"/>
    <w:rsid w:val="00A3728D"/>
    <w:rsid w:val="00A3752B"/>
    <w:rsid w:val="00A37BEB"/>
    <w:rsid w:val="00A37F68"/>
    <w:rsid w:val="00A4003F"/>
    <w:rsid w:val="00A403A6"/>
    <w:rsid w:val="00A40439"/>
    <w:rsid w:val="00A408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155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57FFE"/>
    <w:rsid w:val="00A60759"/>
    <w:rsid w:val="00A60A01"/>
    <w:rsid w:val="00A60B29"/>
    <w:rsid w:val="00A615DE"/>
    <w:rsid w:val="00A616C9"/>
    <w:rsid w:val="00A61CB8"/>
    <w:rsid w:val="00A61F5F"/>
    <w:rsid w:val="00A61FC2"/>
    <w:rsid w:val="00A623FA"/>
    <w:rsid w:val="00A62CC6"/>
    <w:rsid w:val="00A630C9"/>
    <w:rsid w:val="00A63472"/>
    <w:rsid w:val="00A63978"/>
    <w:rsid w:val="00A63B8B"/>
    <w:rsid w:val="00A63CD5"/>
    <w:rsid w:val="00A63CFD"/>
    <w:rsid w:val="00A63FB5"/>
    <w:rsid w:val="00A63FD8"/>
    <w:rsid w:val="00A64525"/>
    <w:rsid w:val="00A64685"/>
    <w:rsid w:val="00A6469D"/>
    <w:rsid w:val="00A647D2"/>
    <w:rsid w:val="00A650E8"/>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4B8"/>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4"/>
    <w:rsid w:val="00A90B05"/>
    <w:rsid w:val="00A90B75"/>
    <w:rsid w:val="00A90BE1"/>
    <w:rsid w:val="00A90CEE"/>
    <w:rsid w:val="00A90E9F"/>
    <w:rsid w:val="00A918E6"/>
    <w:rsid w:val="00A9232F"/>
    <w:rsid w:val="00A92631"/>
    <w:rsid w:val="00A92FB2"/>
    <w:rsid w:val="00A934A3"/>
    <w:rsid w:val="00A938E6"/>
    <w:rsid w:val="00A939D4"/>
    <w:rsid w:val="00A93B69"/>
    <w:rsid w:val="00A93D8C"/>
    <w:rsid w:val="00A93FE5"/>
    <w:rsid w:val="00A943B4"/>
    <w:rsid w:val="00A947A4"/>
    <w:rsid w:val="00A94A84"/>
    <w:rsid w:val="00A9520A"/>
    <w:rsid w:val="00A9537B"/>
    <w:rsid w:val="00A9542F"/>
    <w:rsid w:val="00A95DE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135"/>
    <w:rsid w:val="00AA43C1"/>
    <w:rsid w:val="00AA4560"/>
    <w:rsid w:val="00AA4A58"/>
    <w:rsid w:val="00AA4C29"/>
    <w:rsid w:val="00AA4D5F"/>
    <w:rsid w:val="00AA4E66"/>
    <w:rsid w:val="00AA5137"/>
    <w:rsid w:val="00AA51AD"/>
    <w:rsid w:val="00AA5718"/>
    <w:rsid w:val="00AA5864"/>
    <w:rsid w:val="00AA58E9"/>
    <w:rsid w:val="00AA5990"/>
    <w:rsid w:val="00AA5A44"/>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50F"/>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2226"/>
    <w:rsid w:val="00AF25AC"/>
    <w:rsid w:val="00AF29BF"/>
    <w:rsid w:val="00AF2AF9"/>
    <w:rsid w:val="00AF2F89"/>
    <w:rsid w:val="00AF320D"/>
    <w:rsid w:val="00AF3603"/>
    <w:rsid w:val="00AF3873"/>
    <w:rsid w:val="00AF43A8"/>
    <w:rsid w:val="00AF43E9"/>
    <w:rsid w:val="00AF4AC1"/>
    <w:rsid w:val="00AF52AE"/>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D89"/>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DF5"/>
    <w:rsid w:val="00B12F00"/>
    <w:rsid w:val="00B13CF8"/>
    <w:rsid w:val="00B14342"/>
    <w:rsid w:val="00B14A9F"/>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B8A"/>
    <w:rsid w:val="00B20C9A"/>
    <w:rsid w:val="00B20E97"/>
    <w:rsid w:val="00B215D9"/>
    <w:rsid w:val="00B21C54"/>
    <w:rsid w:val="00B2251E"/>
    <w:rsid w:val="00B2267F"/>
    <w:rsid w:val="00B226C3"/>
    <w:rsid w:val="00B227C7"/>
    <w:rsid w:val="00B2289B"/>
    <w:rsid w:val="00B22A6A"/>
    <w:rsid w:val="00B22B01"/>
    <w:rsid w:val="00B22D3D"/>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5DF"/>
    <w:rsid w:val="00B26647"/>
    <w:rsid w:val="00B26763"/>
    <w:rsid w:val="00B26A85"/>
    <w:rsid w:val="00B26E08"/>
    <w:rsid w:val="00B26E66"/>
    <w:rsid w:val="00B27B69"/>
    <w:rsid w:val="00B3000E"/>
    <w:rsid w:val="00B304F9"/>
    <w:rsid w:val="00B30738"/>
    <w:rsid w:val="00B30BE3"/>
    <w:rsid w:val="00B30E15"/>
    <w:rsid w:val="00B3123D"/>
    <w:rsid w:val="00B313CD"/>
    <w:rsid w:val="00B31B31"/>
    <w:rsid w:val="00B31C46"/>
    <w:rsid w:val="00B31EE1"/>
    <w:rsid w:val="00B31FBE"/>
    <w:rsid w:val="00B322FD"/>
    <w:rsid w:val="00B32677"/>
    <w:rsid w:val="00B34B83"/>
    <w:rsid w:val="00B34C9F"/>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32E"/>
    <w:rsid w:val="00B416AE"/>
    <w:rsid w:val="00B41A55"/>
    <w:rsid w:val="00B41B60"/>
    <w:rsid w:val="00B41D44"/>
    <w:rsid w:val="00B41F22"/>
    <w:rsid w:val="00B420AC"/>
    <w:rsid w:val="00B420D5"/>
    <w:rsid w:val="00B420E2"/>
    <w:rsid w:val="00B42165"/>
    <w:rsid w:val="00B421A8"/>
    <w:rsid w:val="00B421B0"/>
    <w:rsid w:val="00B42200"/>
    <w:rsid w:val="00B4229E"/>
    <w:rsid w:val="00B42484"/>
    <w:rsid w:val="00B43347"/>
    <w:rsid w:val="00B435DA"/>
    <w:rsid w:val="00B43E31"/>
    <w:rsid w:val="00B43F99"/>
    <w:rsid w:val="00B4415A"/>
    <w:rsid w:val="00B443A3"/>
    <w:rsid w:val="00B447C0"/>
    <w:rsid w:val="00B4489C"/>
    <w:rsid w:val="00B449A9"/>
    <w:rsid w:val="00B44A60"/>
    <w:rsid w:val="00B44FEF"/>
    <w:rsid w:val="00B45015"/>
    <w:rsid w:val="00B4516F"/>
    <w:rsid w:val="00B45C35"/>
    <w:rsid w:val="00B464B1"/>
    <w:rsid w:val="00B46984"/>
    <w:rsid w:val="00B46D35"/>
    <w:rsid w:val="00B46D56"/>
    <w:rsid w:val="00B4715C"/>
    <w:rsid w:val="00B47773"/>
    <w:rsid w:val="00B47A1C"/>
    <w:rsid w:val="00B47AFE"/>
    <w:rsid w:val="00B47E98"/>
    <w:rsid w:val="00B505F0"/>
    <w:rsid w:val="00B50A10"/>
    <w:rsid w:val="00B50C63"/>
    <w:rsid w:val="00B50DE6"/>
    <w:rsid w:val="00B50E04"/>
    <w:rsid w:val="00B50FA0"/>
    <w:rsid w:val="00B5130D"/>
    <w:rsid w:val="00B5162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F5D"/>
    <w:rsid w:val="00B56A0E"/>
    <w:rsid w:val="00B56D14"/>
    <w:rsid w:val="00B572BE"/>
    <w:rsid w:val="00B5767C"/>
    <w:rsid w:val="00B577F3"/>
    <w:rsid w:val="00B57E0A"/>
    <w:rsid w:val="00B57E79"/>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DEE"/>
    <w:rsid w:val="00B63F20"/>
    <w:rsid w:val="00B641E3"/>
    <w:rsid w:val="00B64619"/>
    <w:rsid w:val="00B6482B"/>
    <w:rsid w:val="00B6490A"/>
    <w:rsid w:val="00B64AE9"/>
    <w:rsid w:val="00B64E9E"/>
    <w:rsid w:val="00B65408"/>
    <w:rsid w:val="00B65628"/>
    <w:rsid w:val="00B65687"/>
    <w:rsid w:val="00B657C7"/>
    <w:rsid w:val="00B65BF4"/>
    <w:rsid w:val="00B66066"/>
    <w:rsid w:val="00B66384"/>
    <w:rsid w:val="00B6669E"/>
    <w:rsid w:val="00B670A6"/>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67A"/>
    <w:rsid w:val="00B7282C"/>
    <w:rsid w:val="00B7288F"/>
    <w:rsid w:val="00B72F46"/>
    <w:rsid w:val="00B72F96"/>
    <w:rsid w:val="00B73176"/>
    <w:rsid w:val="00B73248"/>
    <w:rsid w:val="00B73286"/>
    <w:rsid w:val="00B73A34"/>
    <w:rsid w:val="00B73AA5"/>
    <w:rsid w:val="00B73B8A"/>
    <w:rsid w:val="00B74751"/>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F87"/>
    <w:rsid w:val="00B81124"/>
    <w:rsid w:val="00B8113F"/>
    <w:rsid w:val="00B81603"/>
    <w:rsid w:val="00B81C10"/>
    <w:rsid w:val="00B81CF1"/>
    <w:rsid w:val="00B81D97"/>
    <w:rsid w:val="00B823A3"/>
    <w:rsid w:val="00B82613"/>
    <w:rsid w:val="00B82D33"/>
    <w:rsid w:val="00B83B5A"/>
    <w:rsid w:val="00B83CEB"/>
    <w:rsid w:val="00B84177"/>
    <w:rsid w:val="00B8421D"/>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7D5"/>
    <w:rsid w:val="00B95BAF"/>
    <w:rsid w:val="00B95BF9"/>
    <w:rsid w:val="00B95ED7"/>
    <w:rsid w:val="00B9643E"/>
    <w:rsid w:val="00B9651F"/>
    <w:rsid w:val="00B96A72"/>
    <w:rsid w:val="00B975FF"/>
    <w:rsid w:val="00B97971"/>
    <w:rsid w:val="00B97BCF"/>
    <w:rsid w:val="00BA0AD9"/>
    <w:rsid w:val="00BA0FF7"/>
    <w:rsid w:val="00BA1B4B"/>
    <w:rsid w:val="00BA1E48"/>
    <w:rsid w:val="00BA2066"/>
    <w:rsid w:val="00BA2794"/>
    <w:rsid w:val="00BA2F81"/>
    <w:rsid w:val="00BA3E3E"/>
    <w:rsid w:val="00BA4614"/>
    <w:rsid w:val="00BA4BE0"/>
    <w:rsid w:val="00BA546D"/>
    <w:rsid w:val="00BA606C"/>
    <w:rsid w:val="00BA6367"/>
    <w:rsid w:val="00BA668E"/>
    <w:rsid w:val="00BA6988"/>
    <w:rsid w:val="00BA6C7E"/>
    <w:rsid w:val="00BA6FAD"/>
    <w:rsid w:val="00BA70AC"/>
    <w:rsid w:val="00BA726F"/>
    <w:rsid w:val="00BA7882"/>
    <w:rsid w:val="00BA7D32"/>
    <w:rsid w:val="00BB045C"/>
    <w:rsid w:val="00BB07B8"/>
    <w:rsid w:val="00BB0816"/>
    <w:rsid w:val="00BB0D1E"/>
    <w:rsid w:val="00BB1461"/>
    <w:rsid w:val="00BB2541"/>
    <w:rsid w:val="00BB26EC"/>
    <w:rsid w:val="00BB28EC"/>
    <w:rsid w:val="00BB2C11"/>
    <w:rsid w:val="00BB2EA4"/>
    <w:rsid w:val="00BB304F"/>
    <w:rsid w:val="00BB3415"/>
    <w:rsid w:val="00BB34D4"/>
    <w:rsid w:val="00BB3E2B"/>
    <w:rsid w:val="00BB3E8D"/>
    <w:rsid w:val="00BB4074"/>
    <w:rsid w:val="00BB4551"/>
    <w:rsid w:val="00BB4BF4"/>
    <w:rsid w:val="00BB4CB5"/>
    <w:rsid w:val="00BB5341"/>
    <w:rsid w:val="00BB5817"/>
    <w:rsid w:val="00BB58BB"/>
    <w:rsid w:val="00BB5A07"/>
    <w:rsid w:val="00BB5C8D"/>
    <w:rsid w:val="00BB6434"/>
    <w:rsid w:val="00BB6436"/>
    <w:rsid w:val="00BB665A"/>
    <w:rsid w:val="00BB67D1"/>
    <w:rsid w:val="00BB6ACC"/>
    <w:rsid w:val="00BB6BE4"/>
    <w:rsid w:val="00BB6C64"/>
    <w:rsid w:val="00BB6C7A"/>
    <w:rsid w:val="00BB6E8E"/>
    <w:rsid w:val="00BB76F6"/>
    <w:rsid w:val="00BB7832"/>
    <w:rsid w:val="00BB7B33"/>
    <w:rsid w:val="00BB7EA7"/>
    <w:rsid w:val="00BC1730"/>
    <w:rsid w:val="00BC19C0"/>
    <w:rsid w:val="00BC2158"/>
    <w:rsid w:val="00BC21A5"/>
    <w:rsid w:val="00BC26C1"/>
    <w:rsid w:val="00BC2762"/>
    <w:rsid w:val="00BC3062"/>
    <w:rsid w:val="00BC330C"/>
    <w:rsid w:val="00BC3509"/>
    <w:rsid w:val="00BC3759"/>
    <w:rsid w:val="00BC3841"/>
    <w:rsid w:val="00BC3DE3"/>
    <w:rsid w:val="00BC3E63"/>
    <w:rsid w:val="00BC401B"/>
    <w:rsid w:val="00BC47FB"/>
    <w:rsid w:val="00BC48E0"/>
    <w:rsid w:val="00BC490C"/>
    <w:rsid w:val="00BC5111"/>
    <w:rsid w:val="00BC51EE"/>
    <w:rsid w:val="00BC54B2"/>
    <w:rsid w:val="00BC5AA7"/>
    <w:rsid w:val="00BC5FDE"/>
    <w:rsid w:val="00BC613B"/>
    <w:rsid w:val="00BC655E"/>
    <w:rsid w:val="00BC6642"/>
    <w:rsid w:val="00BC6C67"/>
    <w:rsid w:val="00BC6E7E"/>
    <w:rsid w:val="00BC78C6"/>
    <w:rsid w:val="00BC7A24"/>
    <w:rsid w:val="00BC7D6B"/>
    <w:rsid w:val="00BC7F1F"/>
    <w:rsid w:val="00BD0600"/>
    <w:rsid w:val="00BD1E46"/>
    <w:rsid w:val="00BD20A2"/>
    <w:rsid w:val="00BD2108"/>
    <w:rsid w:val="00BD2543"/>
    <w:rsid w:val="00BD28BA"/>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2CD4"/>
    <w:rsid w:val="00C034CC"/>
    <w:rsid w:val="00C0378E"/>
    <w:rsid w:val="00C039C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53E"/>
    <w:rsid w:val="00C1697B"/>
    <w:rsid w:val="00C16F8E"/>
    <w:rsid w:val="00C1769B"/>
    <w:rsid w:val="00C177DC"/>
    <w:rsid w:val="00C17D39"/>
    <w:rsid w:val="00C17E08"/>
    <w:rsid w:val="00C17EB1"/>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38"/>
    <w:rsid w:val="00C22862"/>
    <w:rsid w:val="00C2289A"/>
    <w:rsid w:val="00C22DE5"/>
    <w:rsid w:val="00C2306B"/>
    <w:rsid w:val="00C23D53"/>
    <w:rsid w:val="00C23E31"/>
    <w:rsid w:val="00C23F90"/>
    <w:rsid w:val="00C24246"/>
    <w:rsid w:val="00C2465B"/>
    <w:rsid w:val="00C248D1"/>
    <w:rsid w:val="00C24DAF"/>
    <w:rsid w:val="00C257EF"/>
    <w:rsid w:val="00C25BCF"/>
    <w:rsid w:val="00C25EA0"/>
    <w:rsid w:val="00C2600D"/>
    <w:rsid w:val="00C26173"/>
    <w:rsid w:val="00C26669"/>
    <w:rsid w:val="00C26918"/>
    <w:rsid w:val="00C26B37"/>
    <w:rsid w:val="00C26D4D"/>
    <w:rsid w:val="00C26D51"/>
    <w:rsid w:val="00C26E8C"/>
    <w:rsid w:val="00C2744D"/>
    <w:rsid w:val="00C27FF2"/>
    <w:rsid w:val="00C306DF"/>
    <w:rsid w:val="00C30B02"/>
    <w:rsid w:val="00C30FC4"/>
    <w:rsid w:val="00C3129C"/>
    <w:rsid w:val="00C31AB2"/>
    <w:rsid w:val="00C31BA6"/>
    <w:rsid w:val="00C3257A"/>
    <w:rsid w:val="00C32B36"/>
    <w:rsid w:val="00C34364"/>
    <w:rsid w:val="00C3547B"/>
    <w:rsid w:val="00C3550C"/>
    <w:rsid w:val="00C35E7A"/>
    <w:rsid w:val="00C36388"/>
    <w:rsid w:val="00C371E7"/>
    <w:rsid w:val="00C37251"/>
    <w:rsid w:val="00C374A6"/>
    <w:rsid w:val="00C37616"/>
    <w:rsid w:val="00C37BB2"/>
    <w:rsid w:val="00C37EA6"/>
    <w:rsid w:val="00C40733"/>
    <w:rsid w:val="00C408D7"/>
    <w:rsid w:val="00C40A25"/>
    <w:rsid w:val="00C40B42"/>
    <w:rsid w:val="00C41713"/>
    <w:rsid w:val="00C41B25"/>
    <w:rsid w:val="00C41C6D"/>
    <w:rsid w:val="00C41EA0"/>
    <w:rsid w:val="00C41F77"/>
    <w:rsid w:val="00C41FAC"/>
    <w:rsid w:val="00C41FB9"/>
    <w:rsid w:val="00C42032"/>
    <w:rsid w:val="00C42AE8"/>
    <w:rsid w:val="00C42B20"/>
    <w:rsid w:val="00C42C7B"/>
    <w:rsid w:val="00C430ED"/>
    <w:rsid w:val="00C43875"/>
    <w:rsid w:val="00C4387A"/>
    <w:rsid w:val="00C43FF0"/>
    <w:rsid w:val="00C4439A"/>
    <w:rsid w:val="00C44DCB"/>
    <w:rsid w:val="00C45063"/>
    <w:rsid w:val="00C452B1"/>
    <w:rsid w:val="00C45344"/>
    <w:rsid w:val="00C45746"/>
    <w:rsid w:val="00C45755"/>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27D"/>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1D4"/>
    <w:rsid w:val="00C61486"/>
    <w:rsid w:val="00C6163E"/>
    <w:rsid w:val="00C61A0B"/>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DC2"/>
    <w:rsid w:val="00C712B0"/>
    <w:rsid w:val="00C712B7"/>
    <w:rsid w:val="00C71DD0"/>
    <w:rsid w:val="00C71FA4"/>
    <w:rsid w:val="00C7221A"/>
    <w:rsid w:val="00C726A3"/>
    <w:rsid w:val="00C727A9"/>
    <w:rsid w:val="00C72BBD"/>
    <w:rsid w:val="00C7320B"/>
    <w:rsid w:val="00C7336E"/>
    <w:rsid w:val="00C738E1"/>
    <w:rsid w:val="00C73A32"/>
    <w:rsid w:val="00C73C4F"/>
    <w:rsid w:val="00C74243"/>
    <w:rsid w:val="00C7429B"/>
    <w:rsid w:val="00C743B0"/>
    <w:rsid w:val="00C743B1"/>
    <w:rsid w:val="00C7449E"/>
    <w:rsid w:val="00C7488B"/>
    <w:rsid w:val="00C749A2"/>
    <w:rsid w:val="00C74B87"/>
    <w:rsid w:val="00C74E4F"/>
    <w:rsid w:val="00C75844"/>
    <w:rsid w:val="00C75949"/>
    <w:rsid w:val="00C75990"/>
    <w:rsid w:val="00C765EF"/>
    <w:rsid w:val="00C76E32"/>
    <w:rsid w:val="00C76E4E"/>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0D6"/>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DB1"/>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5EBD"/>
    <w:rsid w:val="00C95FD1"/>
    <w:rsid w:val="00C96B13"/>
    <w:rsid w:val="00C96E22"/>
    <w:rsid w:val="00C96E9B"/>
    <w:rsid w:val="00C96F79"/>
    <w:rsid w:val="00C97411"/>
    <w:rsid w:val="00C97C50"/>
    <w:rsid w:val="00CA0872"/>
    <w:rsid w:val="00CA0940"/>
    <w:rsid w:val="00CA0BB5"/>
    <w:rsid w:val="00CA0DD7"/>
    <w:rsid w:val="00CA1A53"/>
    <w:rsid w:val="00CA1FE4"/>
    <w:rsid w:val="00CA270E"/>
    <w:rsid w:val="00CA31FD"/>
    <w:rsid w:val="00CA34AB"/>
    <w:rsid w:val="00CA35E2"/>
    <w:rsid w:val="00CA3933"/>
    <w:rsid w:val="00CA3D58"/>
    <w:rsid w:val="00CA5600"/>
    <w:rsid w:val="00CA5681"/>
    <w:rsid w:val="00CA6665"/>
    <w:rsid w:val="00CA6A3E"/>
    <w:rsid w:val="00CA6B6E"/>
    <w:rsid w:val="00CA6BBA"/>
    <w:rsid w:val="00CA6E23"/>
    <w:rsid w:val="00CA71FF"/>
    <w:rsid w:val="00CA756D"/>
    <w:rsid w:val="00CA7A28"/>
    <w:rsid w:val="00CA7D54"/>
    <w:rsid w:val="00CA7DCE"/>
    <w:rsid w:val="00CA7E9E"/>
    <w:rsid w:val="00CB028B"/>
    <w:rsid w:val="00CB065B"/>
    <w:rsid w:val="00CB07BD"/>
    <w:rsid w:val="00CB09DA"/>
    <w:rsid w:val="00CB0F96"/>
    <w:rsid w:val="00CB12E0"/>
    <w:rsid w:val="00CB1BDC"/>
    <w:rsid w:val="00CB1BF1"/>
    <w:rsid w:val="00CB1CFD"/>
    <w:rsid w:val="00CB1D9C"/>
    <w:rsid w:val="00CB1DEE"/>
    <w:rsid w:val="00CB1E16"/>
    <w:rsid w:val="00CB23DD"/>
    <w:rsid w:val="00CB2C4D"/>
    <w:rsid w:val="00CB2C8D"/>
    <w:rsid w:val="00CB2F90"/>
    <w:rsid w:val="00CB3444"/>
    <w:rsid w:val="00CB36FA"/>
    <w:rsid w:val="00CB412A"/>
    <w:rsid w:val="00CB42B0"/>
    <w:rsid w:val="00CB4C12"/>
    <w:rsid w:val="00CB4D4B"/>
    <w:rsid w:val="00CB4DC2"/>
    <w:rsid w:val="00CB4F67"/>
    <w:rsid w:val="00CB5130"/>
    <w:rsid w:val="00CB518E"/>
    <w:rsid w:val="00CB522B"/>
    <w:rsid w:val="00CB5662"/>
    <w:rsid w:val="00CB57B3"/>
    <w:rsid w:val="00CB5A3A"/>
    <w:rsid w:val="00CB615A"/>
    <w:rsid w:val="00CB64CB"/>
    <w:rsid w:val="00CB70DE"/>
    <w:rsid w:val="00CB717C"/>
    <w:rsid w:val="00CB7A2D"/>
    <w:rsid w:val="00CC0001"/>
    <w:rsid w:val="00CC0018"/>
    <w:rsid w:val="00CC01AD"/>
    <w:rsid w:val="00CC06F4"/>
    <w:rsid w:val="00CC0B75"/>
    <w:rsid w:val="00CC1464"/>
    <w:rsid w:val="00CC1594"/>
    <w:rsid w:val="00CC1775"/>
    <w:rsid w:val="00CC19A9"/>
    <w:rsid w:val="00CC230D"/>
    <w:rsid w:val="00CC2635"/>
    <w:rsid w:val="00CC2AE9"/>
    <w:rsid w:val="00CC3230"/>
    <w:rsid w:val="00CC3575"/>
    <w:rsid w:val="00CC390D"/>
    <w:rsid w:val="00CC3D1B"/>
    <w:rsid w:val="00CC4465"/>
    <w:rsid w:val="00CC4583"/>
    <w:rsid w:val="00CC470A"/>
    <w:rsid w:val="00CC4EEF"/>
    <w:rsid w:val="00CC5194"/>
    <w:rsid w:val="00CC55CE"/>
    <w:rsid w:val="00CC56EC"/>
    <w:rsid w:val="00CC5D0C"/>
    <w:rsid w:val="00CC5E1E"/>
    <w:rsid w:val="00CC65C0"/>
    <w:rsid w:val="00CC6D28"/>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084"/>
    <w:rsid w:val="00CD43BF"/>
    <w:rsid w:val="00CD44E3"/>
    <w:rsid w:val="00CD4BAB"/>
    <w:rsid w:val="00CD4C64"/>
    <w:rsid w:val="00CD4FA8"/>
    <w:rsid w:val="00CD5E70"/>
    <w:rsid w:val="00CD5ED8"/>
    <w:rsid w:val="00CD5F26"/>
    <w:rsid w:val="00CD621D"/>
    <w:rsid w:val="00CD6241"/>
    <w:rsid w:val="00CD6536"/>
    <w:rsid w:val="00CD65E7"/>
    <w:rsid w:val="00CD6994"/>
    <w:rsid w:val="00CD7078"/>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681F"/>
    <w:rsid w:val="00CE7EFA"/>
    <w:rsid w:val="00CE7F4A"/>
    <w:rsid w:val="00CE7F63"/>
    <w:rsid w:val="00CF0200"/>
    <w:rsid w:val="00CF05CC"/>
    <w:rsid w:val="00CF0A2E"/>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65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6C4"/>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E50"/>
    <w:rsid w:val="00D32EDB"/>
    <w:rsid w:val="00D33189"/>
    <w:rsid w:val="00D3362D"/>
    <w:rsid w:val="00D33712"/>
    <w:rsid w:val="00D33F1D"/>
    <w:rsid w:val="00D33F7C"/>
    <w:rsid w:val="00D349CF"/>
    <w:rsid w:val="00D34B5B"/>
    <w:rsid w:val="00D3558E"/>
    <w:rsid w:val="00D35F37"/>
    <w:rsid w:val="00D36968"/>
    <w:rsid w:val="00D36AFB"/>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E51"/>
    <w:rsid w:val="00D42FD1"/>
    <w:rsid w:val="00D430A9"/>
    <w:rsid w:val="00D43408"/>
    <w:rsid w:val="00D4389C"/>
    <w:rsid w:val="00D438D3"/>
    <w:rsid w:val="00D440F4"/>
    <w:rsid w:val="00D444D5"/>
    <w:rsid w:val="00D44E66"/>
    <w:rsid w:val="00D4531E"/>
    <w:rsid w:val="00D46160"/>
    <w:rsid w:val="00D46299"/>
    <w:rsid w:val="00D46AB1"/>
    <w:rsid w:val="00D46CCA"/>
    <w:rsid w:val="00D476E9"/>
    <w:rsid w:val="00D47BD8"/>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834"/>
    <w:rsid w:val="00D5608C"/>
    <w:rsid w:val="00D563BA"/>
    <w:rsid w:val="00D56A10"/>
    <w:rsid w:val="00D56BA7"/>
    <w:rsid w:val="00D56CD1"/>
    <w:rsid w:val="00D56D67"/>
    <w:rsid w:val="00D5708E"/>
    <w:rsid w:val="00D572C9"/>
    <w:rsid w:val="00D573E5"/>
    <w:rsid w:val="00D576F4"/>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521"/>
    <w:rsid w:val="00D71592"/>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54B"/>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49C"/>
    <w:rsid w:val="00D90589"/>
    <w:rsid w:val="00D9069A"/>
    <w:rsid w:val="00D90B5B"/>
    <w:rsid w:val="00D91442"/>
    <w:rsid w:val="00D91811"/>
    <w:rsid w:val="00D91F1A"/>
    <w:rsid w:val="00D92B8A"/>
    <w:rsid w:val="00D92BBE"/>
    <w:rsid w:val="00D93445"/>
    <w:rsid w:val="00D93A0F"/>
    <w:rsid w:val="00D93E44"/>
    <w:rsid w:val="00D9409B"/>
    <w:rsid w:val="00D9415C"/>
    <w:rsid w:val="00D9419E"/>
    <w:rsid w:val="00D94C10"/>
    <w:rsid w:val="00D94CF6"/>
    <w:rsid w:val="00D951F6"/>
    <w:rsid w:val="00D95252"/>
    <w:rsid w:val="00D95982"/>
    <w:rsid w:val="00D962F6"/>
    <w:rsid w:val="00D964D5"/>
    <w:rsid w:val="00D96D73"/>
    <w:rsid w:val="00D9716A"/>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997"/>
    <w:rsid w:val="00DB1C1B"/>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1FE4"/>
    <w:rsid w:val="00DC22E1"/>
    <w:rsid w:val="00DC25CB"/>
    <w:rsid w:val="00DC27D7"/>
    <w:rsid w:val="00DC289C"/>
    <w:rsid w:val="00DC2AA2"/>
    <w:rsid w:val="00DC3199"/>
    <w:rsid w:val="00DC3C42"/>
    <w:rsid w:val="00DC447A"/>
    <w:rsid w:val="00DC44C8"/>
    <w:rsid w:val="00DC4AC6"/>
    <w:rsid w:val="00DC4B5F"/>
    <w:rsid w:val="00DC4D80"/>
    <w:rsid w:val="00DC51C4"/>
    <w:rsid w:val="00DC5354"/>
    <w:rsid w:val="00DC53C6"/>
    <w:rsid w:val="00DC60DA"/>
    <w:rsid w:val="00DC6113"/>
    <w:rsid w:val="00DC61BC"/>
    <w:rsid w:val="00DC674B"/>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40C"/>
    <w:rsid w:val="00DD6A00"/>
    <w:rsid w:val="00DD7195"/>
    <w:rsid w:val="00DD74EE"/>
    <w:rsid w:val="00DD7832"/>
    <w:rsid w:val="00DD7FEF"/>
    <w:rsid w:val="00DE01EE"/>
    <w:rsid w:val="00DE0683"/>
    <w:rsid w:val="00DE06C2"/>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7A19"/>
    <w:rsid w:val="00E17A64"/>
    <w:rsid w:val="00E201E2"/>
    <w:rsid w:val="00E20294"/>
    <w:rsid w:val="00E20463"/>
    <w:rsid w:val="00E20866"/>
    <w:rsid w:val="00E208B1"/>
    <w:rsid w:val="00E214FD"/>
    <w:rsid w:val="00E21CDE"/>
    <w:rsid w:val="00E21F02"/>
    <w:rsid w:val="00E221BF"/>
    <w:rsid w:val="00E2262F"/>
    <w:rsid w:val="00E226CF"/>
    <w:rsid w:val="00E2294B"/>
    <w:rsid w:val="00E22CE8"/>
    <w:rsid w:val="00E22E3F"/>
    <w:rsid w:val="00E23913"/>
    <w:rsid w:val="00E23ADE"/>
    <w:rsid w:val="00E24230"/>
    <w:rsid w:val="00E24543"/>
    <w:rsid w:val="00E24882"/>
    <w:rsid w:val="00E24AA1"/>
    <w:rsid w:val="00E24D7D"/>
    <w:rsid w:val="00E250FD"/>
    <w:rsid w:val="00E2510F"/>
    <w:rsid w:val="00E252B6"/>
    <w:rsid w:val="00E258E0"/>
    <w:rsid w:val="00E2627E"/>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C37"/>
    <w:rsid w:val="00E40E55"/>
    <w:rsid w:val="00E410BA"/>
    <w:rsid w:val="00E42128"/>
    <w:rsid w:val="00E4212A"/>
    <w:rsid w:val="00E4263F"/>
    <w:rsid w:val="00E4298A"/>
    <w:rsid w:val="00E42FB1"/>
    <w:rsid w:val="00E4311F"/>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B44"/>
    <w:rsid w:val="00E502C8"/>
    <w:rsid w:val="00E50849"/>
    <w:rsid w:val="00E50B1F"/>
    <w:rsid w:val="00E50E8A"/>
    <w:rsid w:val="00E50E90"/>
    <w:rsid w:val="00E512A5"/>
    <w:rsid w:val="00E51FEC"/>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E9C"/>
    <w:rsid w:val="00E55631"/>
    <w:rsid w:val="00E55782"/>
    <w:rsid w:val="00E559DC"/>
    <w:rsid w:val="00E55D91"/>
    <w:rsid w:val="00E56093"/>
    <w:rsid w:val="00E56B05"/>
    <w:rsid w:val="00E56B26"/>
    <w:rsid w:val="00E56BE0"/>
    <w:rsid w:val="00E56C5E"/>
    <w:rsid w:val="00E5705F"/>
    <w:rsid w:val="00E578F6"/>
    <w:rsid w:val="00E57C1A"/>
    <w:rsid w:val="00E6035A"/>
    <w:rsid w:val="00E605B0"/>
    <w:rsid w:val="00E6065E"/>
    <w:rsid w:val="00E60B30"/>
    <w:rsid w:val="00E60B6E"/>
    <w:rsid w:val="00E60EE5"/>
    <w:rsid w:val="00E60FD6"/>
    <w:rsid w:val="00E610E4"/>
    <w:rsid w:val="00E61240"/>
    <w:rsid w:val="00E612E5"/>
    <w:rsid w:val="00E6150C"/>
    <w:rsid w:val="00E615BA"/>
    <w:rsid w:val="00E617D1"/>
    <w:rsid w:val="00E61EA3"/>
    <w:rsid w:val="00E622B1"/>
    <w:rsid w:val="00E63169"/>
    <w:rsid w:val="00E631B3"/>
    <w:rsid w:val="00E636C0"/>
    <w:rsid w:val="00E6380C"/>
    <w:rsid w:val="00E63A58"/>
    <w:rsid w:val="00E63CCC"/>
    <w:rsid w:val="00E64381"/>
    <w:rsid w:val="00E64F80"/>
    <w:rsid w:val="00E65222"/>
    <w:rsid w:val="00E65995"/>
    <w:rsid w:val="00E65C1A"/>
    <w:rsid w:val="00E65F33"/>
    <w:rsid w:val="00E66067"/>
    <w:rsid w:val="00E66160"/>
    <w:rsid w:val="00E66BB3"/>
    <w:rsid w:val="00E67401"/>
    <w:rsid w:val="00E67F60"/>
    <w:rsid w:val="00E67FFA"/>
    <w:rsid w:val="00E70286"/>
    <w:rsid w:val="00E70787"/>
    <w:rsid w:val="00E710BA"/>
    <w:rsid w:val="00E711D3"/>
    <w:rsid w:val="00E71C13"/>
    <w:rsid w:val="00E728BD"/>
    <w:rsid w:val="00E72A27"/>
    <w:rsid w:val="00E73A69"/>
    <w:rsid w:val="00E73C4D"/>
    <w:rsid w:val="00E7403B"/>
    <w:rsid w:val="00E743B6"/>
    <w:rsid w:val="00E74658"/>
    <w:rsid w:val="00E74E22"/>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5201"/>
    <w:rsid w:val="00E85307"/>
    <w:rsid w:val="00E85B21"/>
    <w:rsid w:val="00E85C2C"/>
    <w:rsid w:val="00E85D04"/>
    <w:rsid w:val="00E861C8"/>
    <w:rsid w:val="00E861F5"/>
    <w:rsid w:val="00E8659C"/>
    <w:rsid w:val="00E86CEB"/>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89A"/>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696"/>
    <w:rsid w:val="00EA381D"/>
    <w:rsid w:val="00EA383C"/>
    <w:rsid w:val="00EA40D5"/>
    <w:rsid w:val="00EA43F9"/>
    <w:rsid w:val="00EA461F"/>
    <w:rsid w:val="00EA51D3"/>
    <w:rsid w:val="00EA5EFD"/>
    <w:rsid w:val="00EA61F9"/>
    <w:rsid w:val="00EA6525"/>
    <w:rsid w:val="00EA6600"/>
    <w:rsid w:val="00EA6BD8"/>
    <w:rsid w:val="00EA6EEB"/>
    <w:rsid w:val="00EA7120"/>
    <w:rsid w:val="00EA7437"/>
    <w:rsid w:val="00EA7444"/>
    <w:rsid w:val="00EA7797"/>
    <w:rsid w:val="00EA77F3"/>
    <w:rsid w:val="00EA7846"/>
    <w:rsid w:val="00EA78E1"/>
    <w:rsid w:val="00EA7931"/>
    <w:rsid w:val="00EA7C0E"/>
    <w:rsid w:val="00EA7E5E"/>
    <w:rsid w:val="00EB059D"/>
    <w:rsid w:val="00EB0D06"/>
    <w:rsid w:val="00EB1BA0"/>
    <w:rsid w:val="00EB1BBB"/>
    <w:rsid w:val="00EB1BFF"/>
    <w:rsid w:val="00EB281F"/>
    <w:rsid w:val="00EB2B96"/>
    <w:rsid w:val="00EB3243"/>
    <w:rsid w:val="00EB3276"/>
    <w:rsid w:val="00EB3568"/>
    <w:rsid w:val="00EB3961"/>
    <w:rsid w:val="00EB3D57"/>
    <w:rsid w:val="00EB3E64"/>
    <w:rsid w:val="00EB4012"/>
    <w:rsid w:val="00EB40C2"/>
    <w:rsid w:val="00EB466D"/>
    <w:rsid w:val="00EB46CC"/>
    <w:rsid w:val="00EB4A0F"/>
    <w:rsid w:val="00EB58AE"/>
    <w:rsid w:val="00EB6301"/>
    <w:rsid w:val="00EB663B"/>
    <w:rsid w:val="00EB6888"/>
    <w:rsid w:val="00EB695D"/>
    <w:rsid w:val="00EB6F9E"/>
    <w:rsid w:val="00EB737C"/>
    <w:rsid w:val="00EB79BE"/>
    <w:rsid w:val="00EB7E44"/>
    <w:rsid w:val="00EC0153"/>
    <w:rsid w:val="00EC03AD"/>
    <w:rsid w:val="00EC0496"/>
    <w:rsid w:val="00EC06BB"/>
    <w:rsid w:val="00EC0BE6"/>
    <w:rsid w:val="00EC146F"/>
    <w:rsid w:val="00EC16A8"/>
    <w:rsid w:val="00EC1833"/>
    <w:rsid w:val="00EC1931"/>
    <w:rsid w:val="00EC2024"/>
    <w:rsid w:val="00EC21F1"/>
    <w:rsid w:val="00EC2379"/>
    <w:rsid w:val="00EC2F7E"/>
    <w:rsid w:val="00EC311A"/>
    <w:rsid w:val="00EC32E9"/>
    <w:rsid w:val="00EC33BD"/>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4DF"/>
    <w:rsid w:val="00EC6B04"/>
    <w:rsid w:val="00EC6C1B"/>
    <w:rsid w:val="00EC78A1"/>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139E"/>
    <w:rsid w:val="00EE1D36"/>
    <w:rsid w:val="00EE1EA6"/>
    <w:rsid w:val="00EE24C3"/>
    <w:rsid w:val="00EE2C4F"/>
    <w:rsid w:val="00EE2C97"/>
    <w:rsid w:val="00EE2FE7"/>
    <w:rsid w:val="00EE37E5"/>
    <w:rsid w:val="00EE3B15"/>
    <w:rsid w:val="00EE3FFD"/>
    <w:rsid w:val="00EE43B9"/>
    <w:rsid w:val="00EE477D"/>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8FD"/>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3426"/>
    <w:rsid w:val="00F136E9"/>
    <w:rsid w:val="00F13D37"/>
    <w:rsid w:val="00F1416E"/>
    <w:rsid w:val="00F143D5"/>
    <w:rsid w:val="00F146E2"/>
    <w:rsid w:val="00F14F43"/>
    <w:rsid w:val="00F156C7"/>
    <w:rsid w:val="00F15AE7"/>
    <w:rsid w:val="00F15D7C"/>
    <w:rsid w:val="00F15DB4"/>
    <w:rsid w:val="00F15EA7"/>
    <w:rsid w:val="00F15EF9"/>
    <w:rsid w:val="00F15F33"/>
    <w:rsid w:val="00F1672E"/>
    <w:rsid w:val="00F16BAF"/>
    <w:rsid w:val="00F16D27"/>
    <w:rsid w:val="00F16E03"/>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4C15"/>
    <w:rsid w:val="00F3680A"/>
    <w:rsid w:val="00F3697A"/>
    <w:rsid w:val="00F36C0C"/>
    <w:rsid w:val="00F37392"/>
    <w:rsid w:val="00F37647"/>
    <w:rsid w:val="00F37AF1"/>
    <w:rsid w:val="00F37B13"/>
    <w:rsid w:val="00F401B1"/>
    <w:rsid w:val="00F406C2"/>
    <w:rsid w:val="00F40A10"/>
    <w:rsid w:val="00F411FF"/>
    <w:rsid w:val="00F41F34"/>
    <w:rsid w:val="00F41F96"/>
    <w:rsid w:val="00F42022"/>
    <w:rsid w:val="00F42AEA"/>
    <w:rsid w:val="00F43148"/>
    <w:rsid w:val="00F43398"/>
    <w:rsid w:val="00F43451"/>
    <w:rsid w:val="00F43B65"/>
    <w:rsid w:val="00F44085"/>
    <w:rsid w:val="00F443DA"/>
    <w:rsid w:val="00F44613"/>
    <w:rsid w:val="00F44645"/>
    <w:rsid w:val="00F44A3B"/>
    <w:rsid w:val="00F4537E"/>
    <w:rsid w:val="00F45BAC"/>
    <w:rsid w:val="00F466A4"/>
    <w:rsid w:val="00F467DA"/>
    <w:rsid w:val="00F46905"/>
    <w:rsid w:val="00F46AB2"/>
    <w:rsid w:val="00F46B25"/>
    <w:rsid w:val="00F46E25"/>
    <w:rsid w:val="00F4713C"/>
    <w:rsid w:val="00F472A3"/>
    <w:rsid w:val="00F472CD"/>
    <w:rsid w:val="00F476C9"/>
    <w:rsid w:val="00F47A26"/>
    <w:rsid w:val="00F47D16"/>
    <w:rsid w:val="00F5006C"/>
    <w:rsid w:val="00F50CBD"/>
    <w:rsid w:val="00F50F2A"/>
    <w:rsid w:val="00F5114E"/>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568"/>
    <w:rsid w:val="00F65631"/>
    <w:rsid w:val="00F658A1"/>
    <w:rsid w:val="00F65E71"/>
    <w:rsid w:val="00F65FFC"/>
    <w:rsid w:val="00F662D8"/>
    <w:rsid w:val="00F669B1"/>
    <w:rsid w:val="00F66BB4"/>
    <w:rsid w:val="00F66D26"/>
    <w:rsid w:val="00F66D70"/>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75"/>
    <w:rsid w:val="00F74085"/>
    <w:rsid w:val="00F7429D"/>
    <w:rsid w:val="00F7434C"/>
    <w:rsid w:val="00F745D5"/>
    <w:rsid w:val="00F748FD"/>
    <w:rsid w:val="00F74F40"/>
    <w:rsid w:val="00F75495"/>
    <w:rsid w:val="00F75642"/>
    <w:rsid w:val="00F75BBC"/>
    <w:rsid w:val="00F75D49"/>
    <w:rsid w:val="00F761BD"/>
    <w:rsid w:val="00F76295"/>
    <w:rsid w:val="00F763D2"/>
    <w:rsid w:val="00F76494"/>
    <w:rsid w:val="00F7670E"/>
    <w:rsid w:val="00F768F6"/>
    <w:rsid w:val="00F769A8"/>
    <w:rsid w:val="00F76DA6"/>
    <w:rsid w:val="00F76F2B"/>
    <w:rsid w:val="00F7751F"/>
    <w:rsid w:val="00F7762C"/>
    <w:rsid w:val="00F776C4"/>
    <w:rsid w:val="00F77B7D"/>
    <w:rsid w:val="00F77D82"/>
    <w:rsid w:val="00F8039C"/>
    <w:rsid w:val="00F80C67"/>
    <w:rsid w:val="00F810BB"/>
    <w:rsid w:val="00F81356"/>
    <w:rsid w:val="00F81886"/>
    <w:rsid w:val="00F81992"/>
    <w:rsid w:val="00F81FBD"/>
    <w:rsid w:val="00F8206E"/>
    <w:rsid w:val="00F820A6"/>
    <w:rsid w:val="00F82138"/>
    <w:rsid w:val="00F8239C"/>
    <w:rsid w:val="00F8297B"/>
    <w:rsid w:val="00F82E26"/>
    <w:rsid w:val="00F83613"/>
    <w:rsid w:val="00F8381F"/>
    <w:rsid w:val="00F84373"/>
    <w:rsid w:val="00F84454"/>
    <w:rsid w:val="00F8449B"/>
    <w:rsid w:val="00F844BF"/>
    <w:rsid w:val="00F84626"/>
    <w:rsid w:val="00F8476C"/>
    <w:rsid w:val="00F848E6"/>
    <w:rsid w:val="00F84EAB"/>
    <w:rsid w:val="00F85748"/>
    <w:rsid w:val="00F85F5B"/>
    <w:rsid w:val="00F864A4"/>
    <w:rsid w:val="00F864A5"/>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9DB"/>
    <w:rsid w:val="00F91EC3"/>
    <w:rsid w:val="00F921FB"/>
    <w:rsid w:val="00F922F9"/>
    <w:rsid w:val="00F92637"/>
    <w:rsid w:val="00F926BE"/>
    <w:rsid w:val="00F92BB7"/>
    <w:rsid w:val="00F92C83"/>
    <w:rsid w:val="00F92E40"/>
    <w:rsid w:val="00F92E8E"/>
    <w:rsid w:val="00F933F4"/>
    <w:rsid w:val="00F9348A"/>
    <w:rsid w:val="00F9353B"/>
    <w:rsid w:val="00F93B77"/>
    <w:rsid w:val="00F93BC8"/>
    <w:rsid w:val="00F93C4D"/>
    <w:rsid w:val="00F94002"/>
    <w:rsid w:val="00F940DD"/>
    <w:rsid w:val="00F94182"/>
    <w:rsid w:val="00F9452B"/>
    <w:rsid w:val="00F94761"/>
    <w:rsid w:val="00F949F4"/>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2E"/>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CE8"/>
    <w:rsid w:val="00FB4D27"/>
    <w:rsid w:val="00FB52C9"/>
    <w:rsid w:val="00FB57FE"/>
    <w:rsid w:val="00FB5F8E"/>
    <w:rsid w:val="00FB611D"/>
    <w:rsid w:val="00FB66B2"/>
    <w:rsid w:val="00FB6B27"/>
    <w:rsid w:val="00FB6B34"/>
    <w:rsid w:val="00FB6E6C"/>
    <w:rsid w:val="00FB7656"/>
    <w:rsid w:val="00FB7E32"/>
    <w:rsid w:val="00FB7FBA"/>
    <w:rsid w:val="00FC0159"/>
    <w:rsid w:val="00FC0222"/>
    <w:rsid w:val="00FC0C0E"/>
    <w:rsid w:val="00FC0E2B"/>
    <w:rsid w:val="00FC0F10"/>
    <w:rsid w:val="00FC1034"/>
    <w:rsid w:val="00FC13AD"/>
    <w:rsid w:val="00FC1821"/>
    <w:rsid w:val="00FC19E5"/>
    <w:rsid w:val="00FC1A15"/>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FA9"/>
    <w:rsid w:val="00FC73A4"/>
    <w:rsid w:val="00FC7576"/>
    <w:rsid w:val="00FC7BA3"/>
    <w:rsid w:val="00FD0B0C"/>
    <w:rsid w:val="00FD0E73"/>
    <w:rsid w:val="00FD0F11"/>
    <w:rsid w:val="00FD1088"/>
    <w:rsid w:val="00FD1169"/>
    <w:rsid w:val="00FD15A1"/>
    <w:rsid w:val="00FD1653"/>
    <w:rsid w:val="00FD1798"/>
    <w:rsid w:val="00FD294C"/>
    <w:rsid w:val="00FD2E86"/>
    <w:rsid w:val="00FD2F8A"/>
    <w:rsid w:val="00FD385F"/>
    <w:rsid w:val="00FD39C8"/>
    <w:rsid w:val="00FD3D0B"/>
    <w:rsid w:val="00FD3DB9"/>
    <w:rsid w:val="00FD409B"/>
    <w:rsid w:val="00FD4B7D"/>
    <w:rsid w:val="00FD4C08"/>
    <w:rsid w:val="00FD55B8"/>
    <w:rsid w:val="00FD59C9"/>
    <w:rsid w:val="00FD5A9F"/>
    <w:rsid w:val="00FD5B72"/>
    <w:rsid w:val="00FD5F2D"/>
    <w:rsid w:val="00FD60EC"/>
    <w:rsid w:val="00FD6463"/>
    <w:rsid w:val="00FD66BB"/>
    <w:rsid w:val="00FD6C31"/>
    <w:rsid w:val="00FD6E8A"/>
    <w:rsid w:val="00FD7041"/>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CDD"/>
    <w:rsid w:val="00FE41B6"/>
    <w:rsid w:val="00FE4638"/>
    <w:rsid w:val="00FE4B23"/>
    <w:rsid w:val="00FE4DBB"/>
    <w:rsid w:val="00FE536D"/>
    <w:rsid w:val="00FE54EE"/>
    <w:rsid w:val="00FE631D"/>
    <w:rsid w:val="00FE6674"/>
    <w:rsid w:val="00FE66C6"/>
    <w:rsid w:val="00FE6958"/>
    <w:rsid w:val="00FE6A1A"/>
    <w:rsid w:val="00FE6B26"/>
    <w:rsid w:val="00FE72F2"/>
    <w:rsid w:val="00FE7442"/>
    <w:rsid w:val="00FE763F"/>
    <w:rsid w:val="00FE7BEF"/>
    <w:rsid w:val="00FF0056"/>
    <w:rsid w:val="00FF0485"/>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035"/>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aliases w:val="h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950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503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Normal"/>
    <w:link w:val="ListParagraphChar"/>
    <w:uiPriority w:val="34"/>
    <w:qFormat/>
    <w:rsid w:val="007C2235"/>
    <w:pPr>
      <w:ind w:left="720"/>
      <w:contextualSpacing/>
    </w:pPr>
    <w:rPr>
      <w:lang w:eastAsia="en-US"/>
    </w:rPr>
  </w:style>
  <w:style w:type="table" w:styleId="TableGrid">
    <w:name w:val="Table Grid"/>
    <w:aliases w:val="Table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1,목록 단락 Char,リスト段落 Char1,?? ?? Char1,????? Char1,???? Char1,Lista1 Char1,列出段落1 Char1,中等深浅网格 1 - 着色 21 Char1,清單段落1 Char,¥¡¡¡¡ì¬º¥¹¥È¶ÎÂä Char1,ÁÐ³ö¶ÎÂä Char1,列表段落1 Char1,—ño’i—Ž Char1,¥ê¥¹¥È¶ÎÂä Char1,Bullet list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uiPriority w:val="20"/>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Normal"/>
    <w:next w:val="Doc-text2"/>
    <w:qFormat/>
    <w:rsid w:val="009E7127"/>
    <w:pPr>
      <w:numPr>
        <w:numId w:val="6"/>
      </w:numPr>
      <w:spacing w:before="60"/>
    </w:pPr>
    <w:rPr>
      <w:rFonts w:ascii="Arial" w:eastAsia="MS Mincho" w:hAnsi="Arial" w:cs="Times New Roman"/>
      <w:b/>
      <w:sz w:val="20"/>
      <w:szCs w:val="24"/>
      <w:lang w:val="en-GB" w:eastAsia="en-GB"/>
    </w:rPr>
  </w:style>
  <w:style w:type="paragraph" w:customStyle="1" w:styleId="11">
    <w:name w:val="列表段落11"/>
    <w:basedOn w:val="Normal"/>
    <w:next w:val="ListParagraph"/>
    <w:uiPriority w:val="34"/>
    <w:qFormat/>
    <w:rsid w:val="0064492F"/>
    <w:pPr>
      <w:spacing w:after="180"/>
      <w:ind w:firstLineChars="200" w:firstLine="420"/>
    </w:pPr>
    <w:rPr>
      <w:rFonts w:ascii="Times New Roman" w:eastAsia="SimSun" w:hAnsi="Times New Roman" w:cs="Times New Roman"/>
      <w:sz w:val="20"/>
      <w:szCs w:val="20"/>
      <w:lang w:val="en-GB" w:eastAsia="en-US"/>
    </w:rPr>
  </w:style>
  <w:style w:type="paragraph" w:customStyle="1" w:styleId="a">
    <w:basedOn w:val="Normal"/>
    <w:next w:val="ListParagraph"/>
    <w:uiPriority w:val="34"/>
    <w:qFormat/>
    <w:rsid w:val="007B7D11"/>
    <w:pPr>
      <w:spacing w:after="180"/>
      <w:ind w:firstLineChars="200" w:firstLine="420"/>
    </w:pPr>
    <w:rPr>
      <w:rFonts w:ascii="Times New Roman" w:eastAsia="SimSun" w:hAnsi="Times New Roman" w:cs="Times New Roman"/>
      <w:sz w:val="20"/>
      <w:szCs w:val="20"/>
      <w:lang w:val="en-GB" w:eastAsia="en-US"/>
    </w:rPr>
  </w:style>
  <w:style w:type="paragraph" w:customStyle="1" w:styleId="a0">
    <w:basedOn w:val="Normal"/>
    <w:next w:val="ListParagraph"/>
    <w:uiPriority w:val="34"/>
    <w:qFormat/>
    <w:rsid w:val="008C251D"/>
    <w:pPr>
      <w:spacing w:after="180"/>
      <w:ind w:firstLineChars="200" w:firstLine="420"/>
    </w:pPr>
    <w:rPr>
      <w:rFonts w:ascii="Times New Roman" w:eastAsia="SimSun" w:hAnsi="Times New Roman" w:cs="Times New Roman"/>
      <w:sz w:val="20"/>
      <w:szCs w:val="20"/>
      <w:lang w:val="en-GB" w:eastAsia="en-US"/>
    </w:rPr>
  </w:style>
  <w:style w:type="paragraph" w:customStyle="1" w:styleId="a1">
    <w:basedOn w:val="Normal"/>
    <w:next w:val="ListParagraph"/>
    <w:link w:val="Char"/>
    <w:uiPriority w:val="34"/>
    <w:qFormat/>
    <w:rsid w:val="00166515"/>
    <w:pPr>
      <w:spacing w:after="180"/>
      <w:ind w:firstLineChars="200" w:firstLine="420"/>
    </w:pPr>
    <w:rPr>
      <w:rFonts w:ascii="Times New Roman" w:eastAsia="SimSun"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1"/>
    <w:uiPriority w:val="34"/>
    <w:qFormat/>
    <w:locked/>
    <w:rsid w:val="00166515"/>
    <w:rPr>
      <w:rFonts w:ascii="Times New Roman" w:hAnsi="Times New Roman"/>
      <w:lang w:val="en-GB" w:eastAsia="en-US"/>
    </w:rPr>
  </w:style>
  <w:style w:type="character" w:customStyle="1" w:styleId="CommentTextChar">
    <w:name w:val="Comment Text Char"/>
    <w:basedOn w:val="DefaultParagraphFont"/>
    <w:link w:val="CommentText"/>
    <w:semiHidden/>
    <w:rsid w:val="00F75D49"/>
    <w:rPr>
      <w:rFonts w:asciiTheme="minorHAnsi" w:eastAsia="MS Mincho" w:hAnsiTheme="minorHAnsi" w:cstheme="minorBidi"/>
      <w:kern w:val="2"/>
      <w:sz w:val="21"/>
      <w:szCs w:val="22"/>
    </w:rPr>
  </w:style>
  <w:style w:type="character" w:customStyle="1" w:styleId="Heading2Char">
    <w:name w:val="Heading 2 Char"/>
    <w:aliases w:val="H2 Char,h2 Char,DO NOT USE_h2 Char,h21 Char,Heading 2 3GPP Char"/>
    <w:basedOn w:val="DefaultParagraphFont"/>
    <w:link w:val="Heading2"/>
    <w:rsid w:val="006A798C"/>
    <w:rPr>
      <w:rFonts w:ascii="Arial" w:hAnsi="Arial"/>
      <w:sz w:val="32"/>
      <w:lang w:val="en-GB" w:eastAsia="en-US"/>
    </w:rPr>
  </w:style>
  <w:style w:type="character" w:customStyle="1" w:styleId="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Heading3Char">
    <w:name w:val="Heading 3 Char"/>
    <w:aliases w:val="Heading 3 3GPP Char"/>
    <w:basedOn w:val="DefaultParagraphFont"/>
    <w:link w:val="Heading3"/>
    <w:rsid w:val="004F7F8D"/>
    <w:rPr>
      <w:rFonts w:ascii="Arial" w:hAnsi="Arial"/>
      <w:sz w:val="28"/>
      <w:lang w:val="en-GB" w:eastAsia="en-US"/>
    </w:rPr>
  </w:style>
  <w:style w:type="character" w:customStyle="1" w:styleId="Heading1Char">
    <w:name w:val="Heading 1 Char"/>
    <w:aliases w:val="H1 Char,h1 Char,Heading 1 3GPP Char"/>
    <w:basedOn w:val="DefaultParagraphFont"/>
    <w:link w:val="Heading1"/>
    <w:rsid w:val="001D490F"/>
    <w:rPr>
      <w:rFonts w:ascii="Arial" w:hAnsi="Arial"/>
      <w:sz w:val="36"/>
      <w:lang w:val="en-GB" w:eastAsia="en-US"/>
    </w:rPr>
  </w:style>
  <w:style w:type="character" w:customStyle="1" w:styleId="ui-provider">
    <w:name w:val="ui-provider"/>
    <w:basedOn w:val="DefaultParagraphFont"/>
    <w:rsid w:val="009E2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29711654">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2537601">
      <w:bodyDiv w:val="1"/>
      <w:marLeft w:val="0"/>
      <w:marRight w:val="0"/>
      <w:marTop w:val="0"/>
      <w:marBottom w:val="0"/>
      <w:divBdr>
        <w:top w:val="none" w:sz="0" w:space="0" w:color="auto"/>
        <w:left w:val="none" w:sz="0" w:space="0" w:color="auto"/>
        <w:bottom w:val="none" w:sz="0" w:space="0" w:color="auto"/>
        <w:right w:val="none" w:sz="0" w:space="0" w:color="auto"/>
      </w:divBdr>
      <w:divsChild>
        <w:div w:id="1202550009">
          <w:marLeft w:val="533"/>
          <w:marRight w:val="0"/>
          <w:marTop w:val="0"/>
          <w:marBottom w:val="0"/>
          <w:divBdr>
            <w:top w:val="none" w:sz="0" w:space="0" w:color="auto"/>
            <w:left w:val="none" w:sz="0" w:space="0" w:color="auto"/>
            <w:bottom w:val="none" w:sz="0" w:space="0" w:color="auto"/>
            <w:right w:val="none" w:sz="0" w:space="0" w:color="auto"/>
          </w:divBdr>
        </w:div>
        <w:div w:id="205994921">
          <w:marLeft w:val="533"/>
          <w:marRight w:val="0"/>
          <w:marTop w:val="0"/>
          <w:marBottom w:val="0"/>
          <w:divBdr>
            <w:top w:val="none" w:sz="0" w:space="0" w:color="auto"/>
            <w:left w:val="none" w:sz="0" w:space="0" w:color="auto"/>
            <w:bottom w:val="none" w:sz="0" w:space="0" w:color="auto"/>
            <w:right w:val="none" w:sz="0" w:space="0" w:color="auto"/>
          </w:divBdr>
        </w:div>
        <w:div w:id="988630279">
          <w:marLeft w:val="1166"/>
          <w:marRight w:val="0"/>
          <w:marTop w:val="0"/>
          <w:marBottom w:val="0"/>
          <w:divBdr>
            <w:top w:val="none" w:sz="0" w:space="0" w:color="auto"/>
            <w:left w:val="none" w:sz="0" w:space="0" w:color="auto"/>
            <w:bottom w:val="none" w:sz="0" w:space="0" w:color="auto"/>
            <w:right w:val="none" w:sz="0" w:space="0" w:color="auto"/>
          </w:divBdr>
        </w:div>
        <w:div w:id="1557930426">
          <w:marLeft w:val="1166"/>
          <w:marRight w:val="0"/>
          <w:marTop w:val="0"/>
          <w:marBottom w:val="0"/>
          <w:divBdr>
            <w:top w:val="none" w:sz="0" w:space="0" w:color="auto"/>
            <w:left w:val="none" w:sz="0" w:space="0" w:color="auto"/>
            <w:bottom w:val="none" w:sz="0" w:space="0" w:color="auto"/>
            <w:right w:val="none" w:sz="0" w:space="0" w:color="auto"/>
          </w:divBdr>
        </w:div>
        <w:div w:id="565527749">
          <w:marLeft w:val="1800"/>
          <w:marRight w:val="0"/>
          <w:marTop w:val="0"/>
          <w:marBottom w:val="0"/>
          <w:divBdr>
            <w:top w:val="none" w:sz="0" w:space="0" w:color="auto"/>
            <w:left w:val="none" w:sz="0" w:space="0" w:color="auto"/>
            <w:bottom w:val="none" w:sz="0" w:space="0" w:color="auto"/>
            <w:right w:val="none" w:sz="0" w:space="0" w:color="auto"/>
          </w:divBdr>
        </w:div>
        <w:div w:id="630475890">
          <w:marLeft w:val="1800"/>
          <w:marRight w:val="0"/>
          <w:marTop w:val="0"/>
          <w:marBottom w:val="0"/>
          <w:divBdr>
            <w:top w:val="none" w:sz="0" w:space="0" w:color="auto"/>
            <w:left w:val="none" w:sz="0" w:space="0" w:color="auto"/>
            <w:bottom w:val="none" w:sz="0" w:space="0" w:color="auto"/>
            <w:right w:val="none" w:sz="0" w:space="0" w:color="auto"/>
          </w:divBdr>
        </w:div>
        <w:div w:id="370351169">
          <w:marLeft w:val="1166"/>
          <w:marRight w:val="0"/>
          <w:marTop w:val="0"/>
          <w:marBottom w:val="0"/>
          <w:divBdr>
            <w:top w:val="none" w:sz="0" w:space="0" w:color="auto"/>
            <w:left w:val="none" w:sz="0" w:space="0" w:color="auto"/>
            <w:bottom w:val="none" w:sz="0" w:space="0" w:color="auto"/>
            <w:right w:val="none" w:sz="0" w:space="0" w:color="auto"/>
          </w:divBdr>
        </w:div>
        <w:div w:id="220558282">
          <w:marLeft w:val="1800"/>
          <w:marRight w:val="0"/>
          <w:marTop w:val="0"/>
          <w:marBottom w:val="0"/>
          <w:divBdr>
            <w:top w:val="none" w:sz="0" w:space="0" w:color="auto"/>
            <w:left w:val="none" w:sz="0" w:space="0" w:color="auto"/>
            <w:bottom w:val="none" w:sz="0" w:space="0" w:color="auto"/>
            <w:right w:val="none" w:sz="0" w:space="0" w:color="auto"/>
          </w:divBdr>
        </w:div>
        <w:div w:id="503319658">
          <w:marLeft w:val="1800"/>
          <w:marRight w:val="0"/>
          <w:marTop w:val="0"/>
          <w:marBottom w:val="0"/>
          <w:divBdr>
            <w:top w:val="none" w:sz="0" w:space="0" w:color="auto"/>
            <w:left w:val="none" w:sz="0" w:space="0" w:color="auto"/>
            <w:bottom w:val="none" w:sz="0" w:space="0" w:color="auto"/>
            <w:right w:val="none" w:sz="0" w:space="0" w:color="auto"/>
          </w:divBdr>
        </w:div>
        <w:div w:id="563376066">
          <w:marLeft w:val="1166"/>
          <w:marRight w:val="0"/>
          <w:marTop w:val="0"/>
          <w:marBottom w:val="0"/>
          <w:divBdr>
            <w:top w:val="none" w:sz="0" w:space="0" w:color="auto"/>
            <w:left w:val="none" w:sz="0" w:space="0" w:color="auto"/>
            <w:bottom w:val="none" w:sz="0" w:space="0" w:color="auto"/>
            <w:right w:val="none" w:sz="0" w:space="0" w:color="auto"/>
          </w:divBdr>
        </w:div>
        <w:div w:id="508106960">
          <w:marLeft w:val="1800"/>
          <w:marRight w:val="0"/>
          <w:marTop w:val="0"/>
          <w:marBottom w:val="0"/>
          <w:divBdr>
            <w:top w:val="none" w:sz="0" w:space="0" w:color="auto"/>
            <w:left w:val="none" w:sz="0" w:space="0" w:color="auto"/>
            <w:bottom w:val="none" w:sz="0" w:space="0" w:color="auto"/>
            <w:right w:val="none" w:sz="0" w:space="0" w:color="auto"/>
          </w:divBdr>
        </w:div>
        <w:div w:id="80032410">
          <w:marLeft w:val="1800"/>
          <w:marRight w:val="0"/>
          <w:marTop w:val="0"/>
          <w:marBottom w:val="0"/>
          <w:divBdr>
            <w:top w:val="none" w:sz="0" w:space="0" w:color="auto"/>
            <w:left w:val="none" w:sz="0" w:space="0" w:color="auto"/>
            <w:bottom w:val="none" w:sz="0" w:space="0" w:color="auto"/>
            <w:right w:val="none" w:sz="0" w:space="0" w:color="auto"/>
          </w:divBdr>
        </w:div>
        <w:div w:id="1206404833">
          <w:marLeft w:val="1166"/>
          <w:marRight w:val="0"/>
          <w:marTop w:val="0"/>
          <w:marBottom w:val="0"/>
          <w:divBdr>
            <w:top w:val="none" w:sz="0" w:space="0" w:color="auto"/>
            <w:left w:val="none" w:sz="0" w:space="0" w:color="auto"/>
            <w:bottom w:val="none" w:sz="0" w:space="0" w:color="auto"/>
            <w:right w:val="none" w:sz="0" w:space="0" w:color="auto"/>
          </w:divBdr>
        </w:div>
      </w:divsChild>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57459174">
      <w:bodyDiv w:val="1"/>
      <w:marLeft w:val="0"/>
      <w:marRight w:val="0"/>
      <w:marTop w:val="0"/>
      <w:marBottom w:val="0"/>
      <w:divBdr>
        <w:top w:val="none" w:sz="0" w:space="0" w:color="auto"/>
        <w:left w:val="none" w:sz="0" w:space="0" w:color="auto"/>
        <w:bottom w:val="none" w:sz="0" w:space="0" w:color="auto"/>
        <w:right w:val="none" w:sz="0" w:space="0" w:color="auto"/>
      </w:divBdr>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36670133">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1523205">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1969976">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5749761">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69316564">
      <w:bodyDiv w:val="1"/>
      <w:marLeft w:val="0"/>
      <w:marRight w:val="0"/>
      <w:marTop w:val="0"/>
      <w:marBottom w:val="0"/>
      <w:divBdr>
        <w:top w:val="none" w:sz="0" w:space="0" w:color="auto"/>
        <w:left w:val="none" w:sz="0" w:space="0" w:color="auto"/>
        <w:bottom w:val="none" w:sz="0" w:space="0" w:color="auto"/>
        <w:right w:val="none" w:sz="0" w:space="0" w:color="auto"/>
      </w:divBdr>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8</Pages>
  <Words>1723</Words>
  <Characters>9825</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MTK - Ato Yu</cp:lastModifiedBy>
  <cp:revision>50</cp:revision>
  <dcterms:created xsi:type="dcterms:W3CDTF">2024-04-05T18:09:00Z</dcterms:created>
  <dcterms:modified xsi:type="dcterms:W3CDTF">2024-04-07T11:58:00Z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